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D91487" w14:textId="4411B6D5" w:rsidR="00AE377A" w:rsidRPr="008C5F34" w:rsidRDefault="00AE377A" w:rsidP="00AE377A">
      <w:pPr>
        <w:pStyle w:val="Footer"/>
        <w:tabs>
          <w:tab w:val="right" w:pos="9972"/>
        </w:tabs>
        <w:jc w:val="both"/>
        <w:rPr>
          <w:rFonts w:cs="Arial"/>
          <w:i w:val="0"/>
          <w:sz w:val="22"/>
          <w:szCs w:val="24"/>
        </w:rPr>
      </w:pPr>
      <w:bookmarkStart w:id="0" w:name="_Hlk495298459"/>
      <w:r w:rsidRPr="008C5F34">
        <w:rPr>
          <w:rFonts w:cs="Arial"/>
          <w:i w:val="0"/>
          <w:sz w:val="22"/>
          <w:szCs w:val="24"/>
        </w:rPr>
        <w:t>3GPP TSG-RAN WG1 #10</w:t>
      </w:r>
      <w:r w:rsidR="003E38AF">
        <w:rPr>
          <w:rFonts w:cs="Arial"/>
          <w:i w:val="0"/>
          <w:sz w:val="22"/>
          <w:szCs w:val="24"/>
        </w:rPr>
        <w:t>7</w:t>
      </w:r>
      <w:r>
        <w:rPr>
          <w:rFonts w:cs="Arial"/>
          <w:i w:val="0"/>
          <w:sz w:val="22"/>
          <w:szCs w:val="24"/>
        </w:rPr>
        <w:t>-</w:t>
      </w:r>
      <w:r w:rsidRPr="008C5F34">
        <w:rPr>
          <w:rFonts w:cs="Arial"/>
          <w:i w:val="0"/>
          <w:sz w:val="22"/>
          <w:szCs w:val="24"/>
        </w:rPr>
        <w:t>e</w:t>
      </w:r>
      <w:r w:rsidRPr="008C5F34">
        <w:rPr>
          <w:rFonts w:cs="Arial"/>
          <w:i w:val="0"/>
          <w:sz w:val="22"/>
          <w:szCs w:val="24"/>
        </w:rPr>
        <w:tab/>
        <w:t>R1-</w:t>
      </w:r>
      <w:r w:rsidRPr="00F71D94">
        <w:t xml:space="preserve"> </w:t>
      </w:r>
      <w:r w:rsidR="00C52AE5" w:rsidRPr="00C52AE5">
        <w:rPr>
          <w:rFonts w:cs="Arial"/>
          <w:i w:val="0"/>
          <w:sz w:val="22"/>
          <w:szCs w:val="24"/>
        </w:rPr>
        <w:t>2112207</w:t>
      </w:r>
    </w:p>
    <w:p w14:paraId="6EF56099" w14:textId="212CDF6A" w:rsidR="00AE377A" w:rsidRPr="008C5F34" w:rsidRDefault="00AE377A" w:rsidP="00AE377A">
      <w:pPr>
        <w:pStyle w:val="Footer"/>
        <w:jc w:val="both"/>
        <w:rPr>
          <w:bCs/>
          <w:i w:val="0"/>
          <w:sz w:val="22"/>
        </w:rPr>
      </w:pPr>
      <w:r w:rsidRPr="008C5F34">
        <w:rPr>
          <w:rFonts w:cs="Arial"/>
          <w:i w:val="0"/>
          <w:sz w:val="22"/>
          <w:szCs w:val="24"/>
        </w:rPr>
        <w:t xml:space="preserve">e-Meeting, </w:t>
      </w:r>
      <w:bookmarkStart w:id="1" w:name="_Hlk40268029"/>
      <w:r w:rsidR="005571A4">
        <w:rPr>
          <w:rFonts w:cs="Arial"/>
          <w:i w:val="0"/>
          <w:sz w:val="22"/>
          <w:szCs w:val="24"/>
        </w:rPr>
        <w:t>November</w:t>
      </w:r>
      <w:r w:rsidRPr="008C5F34">
        <w:rPr>
          <w:rFonts w:cs="Arial"/>
          <w:i w:val="0"/>
          <w:sz w:val="22"/>
          <w:szCs w:val="24"/>
        </w:rPr>
        <w:t xml:space="preserve"> 1</w:t>
      </w:r>
      <w:r>
        <w:rPr>
          <w:rFonts w:cs="Arial"/>
          <w:i w:val="0"/>
          <w:sz w:val="22"/>
          <w:szCs w:val="24"/>
        </w:rPr>
        <w:t>1</w:t>
      </w:r>
      <w:r w:rsidRPr="008C5F34">
        <w:rPr>
          <w:rFonts w:cs="Arial"/>
          <w:i w:val="0"/>
          <w:sz w:val="22"/>
          <w:szCs w:val="24"/>
          <w:vertAlign w:val="superscript"/>
        </w:rPr>
        <w:t>th</w:t>
      </w:r>
      <w:r w:rsidRPr="008C5F34">
        <w:rPr>
          <w:rFonts w:cs="Arial"/>
          <w:i w:val="0"/>
          <w:sz w:val="22"/>
          <w:szCs w:val="24"/>
        </w:rPr>
        <w:t xml:space="preserve"> – </w:t>
      </w:r>
      <w:r>
        <w:rPr>
          <w:rFonts w:cs="Arial"/>
          <w:i w:val="0"/>
          <w:sz w:val="22"/>
          <w:szCs w:val="24"/>
        </w:rPr>
        <w:t>19</w:t>
      </w:r>
      <w:r w:rsidRPr="008C5F34">
        <w:rPr>
          <w:rFonts w:cs="Arial"/>
          <w:i w:val="0"/>
          <w:sz w:val="22"/>
          <w:szCs w:val="24"/>
          <w:vertAlign w:val="superscript"/>
        </w:rPr>
        <w:t>th</w:t>
      </w:r>
      <w:r w:rsidRPr="008C5F34">
        <w:rPr>
          <w:rFonts w:cs="Arial"/>
          <w:i w:val="0"/>
          <w:sz w:val="22"/>
          <w:szCs w:val="24"/>
        </w:rPr>
        <w:t>, 202</w:t>
      </w:r>
      <w:bookmarkEnd w:id="1"/>
      <w:r w:rsidRPr="008C5F34">
        <w:rPr>
          <w:rFonts w:cs="Arial"/>
          <w:i w:val="0"/>
          <w:sz w:val="22"/>
          <w:szCs w:val="24"/>
        </w:rPr>
        <w:t>1</w:t>
      </w:r>
    </w:p>
    <w:p w14:paraId="5687BA74" w14:textId="77777777" w:rsidR="00AE377A" w:rsidRPr="008C5F34" w:rsidRDefault="00AE377A" w:rsidP="00AE377A">
      <w:pPr>
        <w:pStyle w:val="Footer"/>
        <w:jc w:val="both"/>
        <w:rPr>
          <w:noProof w:val="0"/>
          <w:sz w:val="16"/>
        </w:rPr>
      </w:pPr>
    </w:p>
    <w:p w14:paraId="3008CB22" w14:textId="77777777" w:rsidR="00AE377A" w:rsidRPr="008C5F34" w:rsidRDefault="00AE377A" w:rsidP="00AE377A">
      <w:pPr>
        <w:tabs>
          <w:tab w:val="left" w:pos="1985"/>
        </w:tabs>
        <w:rPr>
          <w:rFonts w:ascii="Arial" w:hAnsi="Arial"/>
          <w:sz w:val="22"/>
        </w:rPr>
      </w:pPr>
      <w:r w:rsidRPr="008C5F34">
        <w:rPr>
          <w:rFonts w:ascii="Arial" w:hAnsi="Arial"/>
          <w:b/>
          <w:sz w:val="22"/>
        </w:rPr>
        <w:t>Agenda item:</w:t>
      </w:r>
      <w:r w:rsidRPr="008C5F34">
        <w:rPr>
          <w:rFonts w:ascii="Arial" w:hAnsi="Arial"/>
          <w:sz w:val="22"/>
        </w:rPr>
        <w:tab/>
        <w:t>8.2.5</w:t>
      </w:r>
    </w:p>
    <w:p w14:paraId="5C65ACC5" w14:textId="77777777" w:rsidR="00AE377A" w:rsidRPr="008C5F34" w:rsidRDefault="00AE377A" w:rsidP="00AE377A">
      <w:pPr>
        <w:tabs>
          <w:tab w:val="left" w:pos="1985"/>
        </w:tabs>
        <w:rPr>
          <w:rFonts w:ascii="Arial" w:hAnsi="Arial"/>
          <w:sz w:val="22"/>
        </w:rPr>
      </w:pPr>
      <w:r w:rsidRPr="008C5F34">
        <w:rPr>
          <w:rFonts w:ascii="Arial" w:hAnsi="Arial"/>
          <w:b/>
          <w:sz w:val="22"/>
        </w:rPr>
        <w:t xml:space="preserve">Source: </w:t>
      </w:r>
      <w:r w:rsidRPr="008C5F34">
        <w:rPr>
          <w:rFonts w:ascii="Arial" w:hAnsi="Arial"/>
          <w:b/>
          <w:sz w:val="22"/>
        </w:rPr>
        <w:tab/>
      </w:r>
      <w:r w:rsidRPr="008C5F34">
        <w:rPr>
          <w:rFonts w:ascii="Arial" w:hAnsi="Arial"/>
          <w:sz w:val="22"/>
        </w:rPr>
        <w:t>Qualcomm Incorporated</w:t>
      </w:r>
    </w:p>
    <w:p w14:paraId="43A1DE1A" w14:textId="77777777" w:rsidR="00AE377A" w:rsidRPr="008C5F34" w:rsidRDefault="00AE377A" w:rsidP="00AE377A">
      <w:pPr>
        <w:ind w:left="1988" w:hanging="1988"/>
        <w:rPr>
          <w:rFonts w:ascii="Arial" w:hAnsi="Arial"/>
          <w:sz w:val="22"/>
        </w:rPr>
      </w:pPr>
      <w:r w:rsidRPr="008C5F34">
        <w:rPr>
          <w:rFonts w:ascii="Arial" w:hAnsi="Arial"/>
          <w:b/>
          <w:sz w:val="22"/>
        </w:rPr>
        <w:t>Title:</w:t>
      </w:r>
      <w:r w:rsidRPr="008C5F34">
        <w:rPr>
          <w:rFonts w:ascii="Arial" w:hAnsi="Arial"/>
          <w:sz w:val="22"/>
        </w:rPr>
        <w:t xml:space="preserve"> </w:t>
      </w:r>
      <w:r w:rsidRPr="008C5F34">
        <w:rPr>
          <w:rFonts w:ascii="Arial" w:hAnsi="Arial"/>
          <w:sz w:val="22"/>
        </w:rPr>
        <w:tab/>
      </w:r>
      <w:bookmarkEnd w:id="0"/>
      <w:r w:rsidRPr="008C5F34">
        <w:rPr>
          <w:rFonts w:ascii="Arial" w:hAnsi="Arial"/>
          <w:sz w:val="22"/>
        </w:rPr>
        <w:t>PDSCH and PUSCH enhancements for 52.6-71GHz band</w:t>
      </w:r>
    </w:p>
    <w:p w14:paraId="33D271CC" w14:textId="77777777" w:rsidR="00AE377A" w:rsidRPr="008C5F34" w:rsidRDefault="00AE377A" w:rsidP="00AE377A">
      <w:pPr>
        <w:ind w:left="1988" w:hanging="1988"/>
        <w:rPr>
          <w:rFonts w:ascii="Arial" w:hAnsi="Arial"/>
          <w:sz w:val="22"/>
        </w:rPr>
      </w:pPr>
      <w:r w:rsidRPr="008C5F34">
        <w:rPr>
          <w:rFonts w:ascii="Arial" w:hAnsi="Arial"/>
          <w:b/>
          <w:sz w:val="22"/>
        </w:rPr>
        <w:t>Document for:</w:t>
      </w:r>
      <w:r w:rsidRPr="008C5F34">
        <w:rPr>
          <w:rFonts w:ascii="Arial" w:hAnsi="Arial"/>
          <w:sz w:val="22"/>
        </w:rPr>
        <w:tab/>
        <w:t>Discussion/Decision</w:t>
      </w:r>
    </w:p>
    <w:p w14:paraId="2B647D98" w14:textId="77777777" w:rsidR="00AE377A" w:rsidRPr="008C5F34" w:rsidRDefault="00AE377A" w:rsidP="00AE377A">
      <w:pPr>
        <w:pStyle w:val="Heading1"/>
        <w:rPr>
          <w:lang w:val="en-US"/>
        </w:rPr>
      </w:pPr>
      <w:r w:rsidRPr="008C5F34">
        <w:rPr>
          <w:lang w:val="en-US"/>
        </w:rPr>
        <w:t>Introduction</w:t>
      </w:r>
    </w:p>
    <w:p w14:paraId="49330BEE" w14:textId="25D7C52B" w:rsidR="00AE377A" w:rsidRPr="008C5F34" w:rsidRDefault="00AE377A" w:rsidP="00AE377A">
      <w:r w:rsidRPr="008C5F34">
        <w:t xml:space="preserve">In RAN #90e, a Rel-17 work item for NR operation in a frequency regime between 52.6GHz and 71GHz has been approved </w:t>
      </w:r>
      <w:r w:rsidRPr="008C5F34">
        <w:fldChar w:fldCharType="begin"/>
      </w:r>
      <w:r w:rsidRPr="008C5F34">
        <w:instrText xml:space="preserve"> REF _Ref39444763 \r \h  \* MERGEFORMAT </w:instrText>
      </w:r>
      <w:r w:rsidRPr="008C5F34">
        <w:fldChar w:fldCharType="separate"/>
      </w:r>
      <w:r w:rsidR="00EB646C">
        <w:t>[1]</w:t>
      </w:r>
      <w:r w:rsidRPr="008C5F34">
        <w:fldChar w:fldCharType="end"/>
      </w:r>
      <w:r w:rsidRPr="008C5F34">
        <w:t>. As a part of the work item, the study on the PDSCH/PUSCH potential enhancements with new agreed numerologies, i.e., 120kHz, 480kHz</w:t>
      </w:r>
      <w:r>
        <w:t>,</w:t>
      </w:r>
      <w:r w:rsidRPr="008C5F34">
        <w:t xml:space="preserve"> and 960kHz. Throughout the study item [2], it was clear that some PTRS enhancements </w:t>
      </w:r>
      <w:r w:rsidR="0015454D">
        <w:t>and DMRS enhancements are needed</w:t>
      </w:r>
      <w:r w:rsidRPr="008C5F34">
        <w:t>. In RAN1 #10</w:t>
      </w:r>
      <w:r w:rsidR="00562B18">
        <w:t>6</w:t>
      </w:r>
      <w:r w:rsidR="00DC52A0">
        <w:t>bis</w:t>
      </w:r>
      <w:r w:rsidRPr="008C5F34">
        <w:t>-e, [</w:t>
      </w:r>
      <w:r w:rsidR="00D07577">
        <w:t>3</w:t>
      </w:r>
      <w:r w:rsidRPr="008C5F34">
        <w:t>] and [</w:t>
      </w:r>
      <w:r w:rsidR="00D07577">
        <w:t>4</w:t>
      </w:r>
      <w:r w:rsidRPr="008C5F34">
        <w:t xml:space="preserve">], it was agreed to continue </w:t>
      </w:r>
      <w:r w:rsidR="00D07577">
        <w:t>discussing several</w:t>
      </w:r>
      <w:r w:rsidRPr="008C5F34">
        <w:t xml:space="preserve"> enhancements needed for multi-PDSCH/PUSCH scheduling and HARQ support with a single DCI. </w:t>
      </w:r>
    </w:p>
    <w:p w14:paraId="465D8FE3" w14:textId="052B2FC5" w:rsidR="00AE377A" w:rsidRPr="008C5F34" w:rsidRDefault="00AE377A" w:rsidP="00AE377A">
      <w:r w:rsidRPr="008C5F34">
        <w:t xml:space="preserve">In this contribution, we continue to discuss some key aspects of waveform design and present our views on some potential </w:t>
      </w:r>
      <w:r w:rsidR="0097612F">
        <w:t xml:space="preserve">PDSCH/PUSCH related </w:t>
      </w:r>
      <w:r w:rsidRPr="008C5F34">
        <w:t>issues for the high frequency regime</w:t>
      </w:r>
      <w:r w:rsidR="00D07577">
        <w:t>.</w:t>
      </w:r>
    </w:p>
    <w:p w14:paraId="0E65DCEC" w14:textId="400AEAA4" w:rsidR="00AE377A" w:rsidRDefault="00AE377A" w:rsidP="00AE377A">
      <w:pPr>
        <w:pStyle w:val="Heading1"/>
        <w:rPr>
          <w:lang w:val="en-US"/>
        </w:rPr>
      </w:pPr>
      <w:r w:rsidRPr="008C5F34">
        <w:rPr>
          <w:lang w:val="en-US"/>
        </w:rPr>
        <w:t>Discussion</w:t>
      </w:r>
    </w:p>
    <w:p w14:paraId="44AC7BA9" w14:textId="77777777" w:rsidR="0015388C" w:rsidRDefault="0015388C" w:rsidP="0015388C">
      <w:pPr>
        <w:pStyle w:val="Heading2"/>
      </w:pPr>
      <w:r w:rsidRPr="008C5F34">
        <w:t>Multi-PDSCH/PUSCH with single grant</w:t>
      </w:r>
    </w:p>
    <w:p w14:paraId="78E43431" w14:textId="77777777" w:rsidR="0015388C" w:rsidRPr="008C5F34" w:rsidRDefault="0015388C" w:rsidP="0015388C">
      <w:pPr>
        <w:pStyle w:val="Heading3"/>
      </w:pPr>
      <w:r w:rsidRPr="008C5F34">
        <w:t>Maximum Number of PDSCHs/PUSCHs per single DCI</w:t>
      </w:r>
    </w:p>
    <w:p w14:paraId="65B3431F" w14:textId="77777777" w:rsidR="0015388C" w:rsidRPr="008C5F34" w:rsidRDefault="0015388C" w:rsidP="0015388C">
      <w:pPr>
        <w:overflowPunct/>
        <w:autoSpaceDE/>
        <w:adjustRightInd/>
        <w:spacing w:after="0"/>
        <w:jc w:val="left"/>
        <w:rPr>
          <w:lang w:eastAsia="x-none"/>
        </w:rPr>
      </w:pPr>
      <w:r w:rsidRPr="008C5F34">
        <w:rPr>
          <w:lang w:eastAsia="x-none"/>
        </w:rPr>
        <w:t>In RAN1 #10</w:t>
      </w:r>
      <w:r>
        <w:rPr>
          <w:lang w:eastAsia="x-none"/>
        </w:rPr>
        <w:t>6bis-e</w:t>
      </w:r>
      <w:r w:rsidRPr="008C5F34">
        <w:rPr>
          <w:lang w:eastAsia="x-none"/>
        </w:rPr>
        <w:t xml:space="preserve">, we made the following agreement  </w:t>
      </w:r>
    </w:p>
    <w:tbl>
      <w:tblPr>
        <w:tblStyle w:val="TableGrid"/>
        <w:tblW w:w="0" w:type="auto"/>
        <w:tblLook w:val="04A0" w:firstRow="1" w:lastRow="0" w:firstColumn="1" w:lastColumn="0" w:noHBand="0" w:noVBand="1"/>
      </w:tblPr>
      <w:tblGrid>
        <w:gridCol w:w="9962"/>
      </w:tblGrid>
      <w:tr w:rsidR="0015388C" w:rsidRPr="008C5F34" w14:paraId="3A55F9C5" w14:textId="77777777" w:rsidTr="001D45B7">
        <w:tc>
          <w:tcPr>
            <w:tcW w:w="9962" w:type="dxa"/>
            <w:tcBorders>
              <w:top w:val="single" w:sz="4" w:space="0" w:color="auto"/>
              <w:left w:val="single" w:sz="4" w:space="0" w:color="auto"/>
              <w:bottom w:val="single" w:sz="4" w:space="0" w:color="auto"/>
              <w:right w:val="single" w:sz="4" w:space="0" w:color="auto"/>
            </w:tcBorders>
            <w:hideMark/>
          </w:tcPr>
          <w:p w14:paraId="2922D7E7" w14:textId="77777777" w:rsidR="0015388C" w:rsidRDefault="0015388C" w:rsidP="00AB0BB6">
            <w:pPr>
              <w:rPr>
                <w:iCs/>
                <w:lang w:eastAsia="x-none"/>
              </w:rPr>
            </w:pPr>
            <w:r w:rsidRPr="0018490D">
              <w:rPr>
                <w:iCs/>
                <w:highlight w:val="green"/>
                <w:lang w:eastAsia="x-none"/>
              </w:rPr>
              <w:t>Agreement:</w:t>
            </w:r>
          </w:p>
          <w:p w14:paraId="38C17204" w14:textId="77777777" w:rsidR="0015388C" w:rsidRPr="00F65463" w:rsidRDefault="0015388C" w:rsidP="00AB0BB6">
            <w:pPr>
              <w:pStyle w:val="ListParagraph"/>
              <w:spacing w:line="256" w:lineRule="auto"/>
              <w:ind w:left="0"/>
              <w:contextualSpacing/>
              <w:rPr>
                <w:rFonts w:eastAsia="Malgun Gothic" w:cs="Times"/>
              </w:rPr>
            </w:pPr>
            <w:r w:rsidRPr="00F65463">
              <w:rPr>
                <w:rFonts w:eastAsia="Malgun Gothic" w:cs="Times"/>
              </w:rPr>
              <w:t>Confirm the working assumption from RAN1#106-e with the following modification.</w:t>
            </w:r>
          </w:p>
          <w:p w14:paraId="703FC6A9" w14:textId="77777777" w:rsidR="0015388C" w:rsidRPr="00F65463" w:rsidRDefault="0015388C" w:rsidP="00AB0BB6">
            <w:pPr>
              <w:rPr>
                <w:rFonts w:cs="Times"/>
                <w:iCs/>
                <w:lang w:eastAsia="zh-CN"/>
              </w:rPr>
            </w:pPr>
            <w:r w:rsidRPr="00F65463">
              <w:rPr>
                <w:rFonts w:cs="Times"/>
                <w:iCs/>
                <w:highlight w:val="darkYellow"/>
                <w:lang w:eastAsia="zh-CN"/>
              </w:rPr>
              <w:t>Working assumption:</w:t>
            </w:r>
            <w:r w:rsidRPr="00F65463">
              <w:rPr>
                <w:rFonts w:cs="Times"/>
                <w:iCs/>
                <w:lang w:eastAsia="zh-CN"/>
              </w:rPr>
              <w:t xml:space="preserve"> </w:t>
            </w:r>
            <w:r w:rsidRPr="00F65463">
              <w:rPr>
                <w:rFonts w:cs="Times"/>
              </w:rPr>
              <w:t>(RAN1#106-e)</w:t>
            </w:r>
          </w:p>
          <w:p w14:paraId="59B53EF9" w14:textId="77777777" w:rsidR="0015388C" w:rsidRPr="00F65463" w:rsidRDefault="0015388C" w:rsidP="00AB0BB6">
            <w:pPr>
              <w:pStyle w:val="ListParagraph"/>
              <w:spacing w:line="256" w:lineRule="auto"/>
              <w:ind w:left="0"/>
              <w:contextualSpacing/>
              <w:rPr>
                <w:rFonts w:eastAsia="Malgun Gothic" w:cs="Times"/>
              </w:rPr>
            </w:pPr>
            <w:r w:rsidRPr="00F65463">
              <w:rPr>
                <w:rFonts w:eastAsia="Malgun Gothic" w:cs="Times"/>
              </w:rPr>
              <w:t>Scheduling multiple PDSCHs by single DL DCI applies to 120 kHz in addition to 480 and 960 kHz at least in FR2-2.</w:t>
            </w:r>
          </w:p>
          <w:p w14:paraId="193DC0C8" w14:textId="77777777" w:rsidR="0015388C" w:rsidRPr="00F65463" w:rsidRDefault="0015388C" w:rsidP="0015388C">
            <w:pPr>
              <w:pStyle w:val="ListParagraph"/>
              <w:numPr>
                <w:ilvl w:val="0"/>
                <w:numId w:val="34"/>
              </w:numPr>
              <w:spacing w:line="256" w:lineRule="auto"/>
              <w:contextualSpacing/>
              <w:rPr>
                <w:rFonts w:eastAsia="Malgun Gothic" w:cs="Times"/>
                <w:strike/>
                <w:color w:val="FF0000"/>
              </w:rPr>
            </w:pPr>
            <w:r w:rsidRPr="00F65463">
              <w:rPr>
                <w:rFonts w:eastAsia="Malgun Gothic" w:cs="Times"/>
                <w:strike/>
                <w:color w:val="FF0000"/>
              </w:rPr>
              <w:t>FFS: Further limitations on maximum number of PDSCHs</w:t>
            </w:r>
          </w:p>
          <w:p w14:paraId="711988D4" w14:textId="77777777" w:rsidR="0015388C" w:rsidRPr="00F65463" w:rsidRDefault="0015388C" w:rsidP="0015388C">
            <w:pPr>
              <w:pStyle w:val="ListParagraph"/>
              <w:numPr>
                <w:ilvl w:val="0"/>
                <w:numId w:val="34"/>
              </w:numPr>
              <w:spacing w:line="256" w:lineRule="auto"/>
              <w:contextualSpacing/>
              <w:rPr>
                <w:rFonts w:eastAsia="Malgun Gothic" w:cs="Times"/>
                <w:color w:val="FF0000"/>
              </w:rPr>
            </w:pPr>
            <w:r w:rsidRPr="00F65463">
              <w:rPr>
                <w:rFonts w:eastAsia="Malgun Gothic" w:cs="Times"/>
                <w:color w:val="FF0000"/>
              </w:rPr>
              <w:t>Note: Further limitations (in addition to what was agreed earlier) on the maximum number of PDSCHs or PUSCHs can be separately discussed for all SCSs.</w:t>
            </w:r>
          </w:p>
          <w:p w14:paraId="7BA3147D" w14:textId="77777777" w:rsidR="0015388C" w:rsidRPr="008C5F34" w:rsidRDefault="0015388C" w:rsidP="00AB0BB6">
            <w:pPr>
              <w:pStyle w:val="ListParagraph"/>
              <w:spacing w:line="254" w:lineRule="auto"/>
              <w:ind w:left="1440"/>
              <w:contextualSpacing/>
              <w:rPr>
                <w:lang w:eastAsia="x-none"/>
              </w:rPr>
            </w:pPr>
          </w:p>
        </w:tc>
      </w:tr>
    </w:tbl>
    <w:p w14:paraId="0F5BC5DF" w14:textId="77777777" w:rsidR="0015388C" w:rsidRPr="008C5F34" w:rsidRDefault="0015388C" w:rsidP="0015388C">
      <w:pPr>
        <w:overflowPunct/>
        <w:autoSpaceDE/>
        <w:adjustRightInd/>
        <w:spacing w:after="0"/>
        <w:jc w:val="left"/>
        <w:rPr>
          <w:lang w:eastAsia="x-none"/>
        </w:rPr>
      </w:pPr>
    </w:p>
    <w:p w14:paraId="4EC2C48B" w14:textId="77777777" w:rsidR="0015388C" w:rsidRPr="008C5F34" w:rsidRDefault="0015388C" w:rsidP="0015388C">
      <w:pPr>
        <w:overflowPunct/>
        <w:autoSpaceDE/>
        <w:adjustRightInd/>
        <w:spacing w:after="0"/>
        <w:jc w:val="left"/>
        <w:rPr>
          <w:lang w:eastAsia="x-none"/>
        </w:rPr>
      </w:pPr>
      <w:r>
        <w:rPr>
          <w:lang w:eastAsia="x-none"/>
        </w:rPr>
        <w:t>S</w:t>
      </w:r>
      <w:r w:rsidRPr="008C5F34">
        <w:rPr>
          <w:lang w:eastAsia="x-none"/>
        </w:rPr>
        <w:t>upporting a multi-PDSCH grant</w:t>
      </w:r>
      <w:r>
        <w:rPr>
          <w:lang w:eastAsia="x-none"/>
        </w:rPr>
        <w:t xml:space="preserve"> </w:t>
      </w:r>
      <w:r w:rsidRPr="008C5F34">
        <w:rPr>
          <w:lang w:eastAsia="x-none"/>
        </w:rPr>
        <w:t>may require the UE to buffer a significant amount of time domain samples especially with smaller SCS, e.g., 120kHz and 480kHz, thus the maximum number of PDSCHs/PUSCHs to be scheduled by the same DCI for these SCSs should be based on the UE capabilities</w:t>
      </w:r>
      <w:r>
        <w:rPr>
          <w:lang w:eastAsia="x-none"/>
        </w:rPr>
        <w:t>, and it could be different number based on SCS. For example, some UEs may be able to support only 4 PDSCHs/PUSCHs scheduled by same DCI for SCS 120kHz or 480kHz.</w:t>
      </w:r>
    </w:p>
    <w:p w14:paraId="20FADBBE" w14:textId="77777777" w:rsidR="0015388C" w:rsidRDefault="0015388C" w:rsidP="0015388C">
      <w:pPr>
        <w:overflowPunct/>
        <w:autoSpaceDE/>
        <w:adjustRightInd/>
        <w:spacing w:after="0"/>
        <w:jc w:val="left"/>
        <w:rPr>
          <w:b/>
          <w:bCs/>
          <w:lang w:eastAsia="x-none"/>
        </w:rPr>
      </w:pPr>
      <w:bookmarkStart w:id="2" w:name="p1_2"/>
    </w:p>
    <w:p w14:paraId="52CCDA4B" w14:textId="060E4E85" w:rsidR="0015388C" w:rsidRPr="008C5F34" w:rsidRDefault="0015388C" w:rsidP="0015388C">
      <w:pPr>
        <w:overflowPunct/>
        <w:autoSpaceDE/>
        <w:adjustRightInd/>
        <w:spacing w:after="0"/>
        <w:jc w:val="left"/>
        <w:rPr>
          <w:b/>
          <w:bCs/>
          <w:lang w:eastAsia="x-none"/>
        </w:rPr>
      </w:pPr>
      <w:r w:rsidRPr="008C5F34">
        <w:rPr>
          <w:b/>
          <w:bCs/>
          <w:lang w:eastAsia="x-none"/>
        </w:rPr>
        <w:t>Proposal</w:t>
      </w:r>
      <w:r>
        <w:rPr>
          <w:b/>
          <w:bCs/>
          <w:lang w:eastAsia="x-none"/>
        </w:rPr>
        <w:t xml:space="preserve"> </w:t>
      </w:r>
      <w:r w:rsidR="006B70B0">
        <w:rPr>
          <w:b/>
          <w:bCs/>
          <w:lang w:eastAsia="x-none"/>
        </w:rPr>
        <w:t>1</w:t>
      </w:r>
      <w:r w:rsidRPr="008C5F34">
        <w:rPr>
          <w:b/>
          <w:bCs/>
          <w:lang w:eastAsia="x-none"/>
        </w:rPr>
        <w:t>:</w:t>
      </w:r>
      <w:r>
        <w:rPr>
          <w:b/>
          <w:bCs/>
          <w:lang w:eastAsia="x-none"/>
        </w:rPr>
        <w:t xml:space="preserve"> </w:t>
      </w:r>
      <w:r w:rsidRPr="008C5F34">
        <w:rPr>
          <w:b/>
          <w:bCs/>
          <w:lang w:eastAsia="x-none"/>
        </w:rPr>
        <w:t>A UE capability to be defined per SCS, to indicate the maximum number of supported PDSCHs</w:t>
      </w:r>
      <w:r>
        <w:rPr>
          <w:b/>
          <w:bCs/>
          <w:lang w:eastAsia="x-none"/>
        </w:rPr>
        <w:t xml:space="preserve"> </w:t>
      </w:r>
      <w:r w:rsidRPr="008C5F34">
        <w:rPr>
          <w:b/>
          <w:bCs/>
          <w:lang w:eastAsia="x-none"/>
        </w:rPr>
        <w:t>/PUSCHs per single DCI for SCS 120kHz and 480kHz</w:t>
      </w:r>
      <w:r>
        <w:rPr>
          <w:b/>
          <w:bCs/>
          <w:lang w:eastAsia="x-none"/>
        </w:rPr>
        <w:t>, separately</w:t>
      </w:r>
      <w:r w:rsidRPr="008C5F34">
        <w:rPr>
          <w:b/>
          <w:bCs/>
          <w:lang w:eastAsia="x-none"/>
        </w:rPr>
        <w:t>.</w:t>
      </w:r>
    </w:p>
    <w:bookmarkEnd w:id="2"/>
    <w:p w14:paraId="17DF5A06" w14:textId="77777777" w:rsidR="0015388C" w:rsidRDefault="0015388C" w:rsidP="0015388C">
      <w:pPr>
        <w:pStyle w:val="Heading3"/>
      </w:pPr>
      <w:r w:rsidRPr="008C5F34">
        <w:t>HARQ-ACK enhancements</w:t>
      </w:r>
    </w:p>
    <w:p w14:paraId="6E8D456F" w14:textId="77777777" w:rsidR="0015388C" w:rsidRPr="00622238" w:rsidRDefault="0015388C" w:rsidP="0015388C">
      <w:pPr>
        <w:pStyle w:val="Heading4"/>
      </w:pPr>
      <w:r>
        <w:t>Number of PUCCHs per DCI</w:t>
      </w:r>
    </w:p>
    <w:p w14:paraId="3CADA870" w14:textId="64D449DE" w:rsidR="0015388C" w:rsidRPr="008C5F34" w:rsidRDefault="0015388C" w:rsidP="0015388C">
      <w:pPr>
        <w:overflowPunct/>
        <w:autoSpaceDE/>
        <w:adjustRightInd/>
        <w:spacing w:after="0"/>
        <w:jc w:val="left"/>
        <w:rPr>
          <w:lang w:eastAsia="x-none"/>
        </w:rPr>
      </w:pPr>
      <w:r w:rsidRPr="008C5F34">
        <w:rPr>
          <w:rFonts w:eastAsia="Malgun Gothic"/>
        </w:rPr>
        <w:t xml:space="preserve">In order to simplify the UE processing, we do not support allowing </w:t>
      </w:r>
      <w:r w:rsidRPr="008C5F34">
        <w:rPr>
          <w:lang w:eastAsia="x-none"/>
        </w:rPr>
        <w:t xml:space="preserve">HARQ-ACK information corresponding to different PDSCHs scheduled by the DCI to be carried by different PUCCHs. In addition, we do not believe there will be a significant reduction in the latency by allowing some of the PDSCHs to be feedbacked before the remaining PDSCHs scheduled by the same DCI, as the timeline N1 is expected to cover multiple slots for SCS 480kHz and 960kHz. For example, with 960kHz, N1 will be around 11 slots, using SCS 120kHz absolute timeline as a baseline. With 8 PDSCHs at maximum scheduled by </w:t>
      </w:r>
      <w:r w:rsidRPr="008C5F34">
        <w:rPr>
          <w:lang w:eastAsia="x-none"/>
        </w:rPr>
        <w:lastRenderedPageBreak/>
        <w:t>the same DCI, the offset between any PDSCH reception and its feedback has to be larger than N1, i.e., 11 slots, i.e., counting this offset from a slot of PDCSH at the middle of the allocation or the slot of the last PDSCH will not lead to a significant reduction in the latency of the feedback. For example, if we allow the first 4 PDSCHs to be feedback separately before the last 4 PDSCHs, the first feedback will be transmitted at most 4 slots before the second feedback, this will count for ~56us latency enhancement for SCS 960kHz which is not significant. Therefore, we do not see a substantial gain from allowing the HARQ-ACK information corresponding to different PDSCHs scheduled by the same DCI to be carried by more than one PUCCH, especially when additional control overhead (more fields in DCI, and more PUCCH transmission) is needed to support the feature.</w:t>
      </w:r>
      <w:r>
        <w:rPr>
          <w:lang w:eastAsia="x-none"/>
        </w:rPr>
        <w:t xml:space="preserve"> In addition, to allow more than one PUCCH to carry the A/N bits of the PDSCHs scheduled by the same DCI, many design details need to be covered, e.g., how to include additional value</w:t>
      </w:r>
      <w:r w:rsidR="0097612F">
        <w:rPr>
          <w:lang w:eastAsia="x-none"/>
        </w:rPr>
        <w:t>s</w:t>
      </w:r>
      <w:r>
        <w:rPr>
          <w:lang w:eastAsia="x-none"/>
        </w:rPr>
        <w:t xml:space="preserve"> of k1 in the DCI and how to group the PDSCHs and given the limited time we have to finalize Rel. 17, it is extremely difficult for RAN1 to provide a completed design for such feature. </w:t>
      </w:r>
      <w:r>
        <w:rPr>
          <w:lang w:eastAsia="x-none"/>
        </w:rPr>
        <w:br/>
      </w:r>
    </w:p>
    <w:p w14:paraId="6D23A6ED" w14:textId="0BE5B32B" w:rsidR="0015388C" w:rsidRDefault="0015388C" w:rsidP="0015388C">
      <w:pPr>
        <w:overflowPunct/>
        <w:autoSpaceDE/>
        <w:adjustRightInd/>
        <w:spacing w:after="0"/>
        <w:jc w:val="left"/>
        <w:rPr>
          <w:b/>
          <w:bCs/>
          <w:lang w:eastAsia="x-none"/>
        </w:rPr>
      </w:pPr>
      <w:r w:rsidRPr="008C5F34">
        <w:rPr>
          <w:b/>
          <w:bCs/>
          <w:lang w:eastAsia="x-none"/>
        </w:rPr>
        <w:t>Proposal</w:t>
      </w:r>
      <w:r w:rsidR="006B70B0">
        <w:rPr>
          <w:b/>
          <w:bCs/>
          <w:lang w:eastAsia="x-none"/>
        </w:rPr>
        <w:t xml:space="preserve"> 2</w:t>
      </w:r>
      <w:r w:rsidRPr="008C5F34">
        <w:rPr>
          <w:b/>
          <w:bCs/>
          <w:lang w:eastAsia="x-none"/>
        </w:rPr>
        <w:t>: All HARQ-ACK information corresponding to different PDSCHs scheduled by the same DCI to be carried by the same PUCCH.</w:t>
      </w:r>
    </w:p>
    <w:p w14:paraId="0C404145" w14:textId="77777777" w:rsidR="0015388C" w:rsidRDefault="0015388C" w:rsidP="0015388C">
      <w:pPr>
        <w:pStyle w:val="Heading4"/>
      </w:pPr>
      <w:r>
        <w:t xml:space="preserve">Different number of HARQ processes for different SCSs </w:t>
      </w:r>
    </w:p>
    <w:p w14:paraId="1814BE40" w14:textId="77777777" w:rsidR="0015388C" w:rsidRPr="002E63B3" w:rsidRDefault="0015388C" w:rsidP="0015388C">
      <w:pPr>
        <w:overflowPunct/>
        <w:autoSpaceDE/>
        <w:adjustRightInd/>
        <w:spacing w:after="0"/>
        <w:jc w:val="left"/>
        <w:rPr>
          <w:lang w:eastAsia="x-none" w:bidi="ar-EG"/>
        </w:rPr>
      </w:pPr>
      <w:r>
        <w:rPr>
          <w:lang w:eastAsia="x-none" w:bidi="ar-EG"/>
        </w:rPr>
        <w:t xml:space="preserve">We have agreed on increasing the maximum number of HARQ processes for 480/960kHz SCSs based on UE capability. In RAN1 #106-e, we made the following agreement </w:t>
      </w:r>
    </w:p>
    <w:tbl>
      <w:tblPr>
        <w:tblStyle w:val="TableGrid"/>
        <w:tblW w:w="0" w:type="auto"/>
        <w:tblLook w:val="04A0" w:firstRow="1" w:lastRow="0" w:firstColumn="1" w:lastColumn="0" w:noHBand="0" w:noVBand="1"/>
      </w:tblPr>
      <w:tblGrid>
        <w:gridCol w:w="9962"/>
      </w:tblGrid>
      <w:tr w:rsidR="0015388C" w14:paraId="3008557E" w14:textId="77777777" w:rsidTr="00AB0BB6">
        <w:tc>
          <w:tcPr>
            <w:tcW w:w="9962" w:type="dxa"/>
          </w:tcPr>
          <w:p w14:paraId="6ED349FB" w14:textId="77777777" w:rsidR="0015388C" w:rsidRPr="00DF2C04" w:rsidRDefault="0015388C" w:rsidP="00AB0BB6">
            <w:pPr>
              <w:overflowPunct/>
              <w:autoSpaceDE/>
              <w:adjustRightInd/>
              <w:spacing w:after="0"/>
              <w:rPr>
                <w:lang w:eastAsia="x-none"/>
              </w:rPr>
            </w:pPr>
            <w:r w:rsidRPr="00DF2C04">
              <w:rPr>
                <w:highlight w:val="green"/>
                <w:lang w:val="en-GB" w:eastAsia="x-none"/>
              </w:rPr>
              <w:t>Agreement:</w:t>
            </w:r>
          </w:p>
          <w:p w14:paraId="3ACA0CE2" w14:textId="77777777" w:rsidR="0015388C" w:rsidRPr="00DF2C04" w:rsidRDefault="0015388C" w:rsidP="00AB0BB6">
            <w:pPr>
              <w:overflowPunct/>
              <w:autoSpaceDE/>
              <w:adjustRightInd/>
              <w:spacing w:after="0"/>
              <w:jc w:val="left"/>
              <w:rPr>
                <w:lang w:eastAsia="x-none"/>
              </w:rPr>
            </w:pPr>
            <w:r w:rsidRPr="00DF2C04">
              <w:rPr>
                <w:lang w:val="en-GB" w:eastAsia="x-none"/>
              </w:rPr>
              <w:t>For NR FR2-2 at least for 480/960 kHz SCS, support 32 as the maximum number of HARQ processes for DL and UL, subject to UE capability.</w:t>
            </w:r>
          </w:p>
          <w:p w14:paraId="745D06C0" w14:textId="77777777" w:rsidR="0015388C" w:rsidRPr="00DF2C04" w:rsidRDefault="0015388C" w:rsidP="0015388C">
            <w:pPr>
              <w:numPr>
                <w:ilvl w:val="0"/>
                <w:numId w:val="42"/>
              </w:numPr>
              <w:overflowPunct/>
              <w:autoSpaceDE/>
              <w:adjustRightInd/>
              <w:spacing w:after="0"/>
              <w:jc w:val="left"/>
              <w:rPr>
                <w:lang w:eastAsia="x-none"/>
              </w:rPr>
            </w:pPr>
            <w:r w:rsidRPr="00DF2C04">
              <w:rPr>
                <w:lang w:val="en-GB" w:eastAsia="x-none"/>
              </w:rPr>
              <w:t>Note: Up to 32 maximal supported HARQ process number is already agreed in Rel-17 NTN WI.</w:t>
            </w:r>
          </w:p>
          <w:p w14:paraId="2FD8ECFC" w14:textId="77777777" w:rsidR="0015388C" w:rsidRDefault="0015388C" w:rsidP="0015388C">
            <w:pPr>
              <w:numPr>
                <w:ilvl w:val="0"/>
                <w:numId w:val="42"/>
              </w:numPr>
              <w:overflowPunct/>
              <w:autoSpaceDE/>
              <w:adjustRightInd/>
              <w:spacing w:after="0"/>
              <w:jc w:val="left"/>
              <w:rPr>
                <w:b/>
                <w:bCs/>
                <w:lang w:eastAsia="x-none"/>
              </w:rPr>
            </w:pPr>
            <w:r w:rsidRPr="00DF2C04">
              <w:rPr>
                <w:highlight w:val="darkYellow"/>
                <w:lang w:val="en-GB" w:eastAsia="x-none"/>
              </w:rPr>
              <w:t>Working assumption:</w:t>
            </w:r>
            <w:r w:rsidRPr="00DF2C04">
              <w:rPr>
                <w:lang w:val="en-GB" w:eastAsia="x-none"/>
              </w:rPr>
              <w:t xml:space="preserve"> The same solution to support up to 32 HARQ process number in Rel-17 NTN WI is reused for NR FR2-2.</w:t>
            </w:r>
          </w:p>
        </w:tc>
      </w:tr>
    </w:tbl>
    <w:p w14:paraId="4AC4835C" w14:textId="66202C43" w:rsidR="0015388C" w:rsidRDefault="0015388C" w:rsidP="0015388C">
      <w:pPr>
        <w:overflowPunct/>
        <w:autoSpaceDE/>
        <w:adjustRightInd/>
        <w:spacing w:after="0"/>
        <w:jc w:val="left"/>
        <w:rPr>
          <w:lang w:eastAsia="x-none"/>
        </w:rPr>
      </w:pPr>
      <w:r>
        <w:rPr>
          <w:lang w:eastAsia="x-none"/>
        </w:rPr>
        <w:br/>
      </w:r>
      <w:r w:rsidRPr="005E624D">
        <w:rPr>
          <w:lang w:eastAsia="x-none"/>
        </w:rPr>
        <w:t xml:space="preserve">Based on the above agreement, a UE </w:t>
      </w:r>
      <w:r w:rsidR="00E7532C">
        <w:rPr>
          <w:lang w:eastAsia="x-none"/>
        </w:rPr>
        <w:t xml:space="preserve">may </w:t>
      </w:r>
      <w:r w:rsidRPr="005E624D">
        <w:rPr>
          <w:lang w:eastAsia="x-none"/>
        </w:rPr>
        <w:t>support 32 HARQ processes for SCS 960kHz and 16 HARQ processes for 120kHz</w:t>
      </w:r>
      <w:r>
        <w:rPr>
          <w:lang w:eastAsia="x-none"/>
        </w:rPr>
        <w:t xml:space="preserve">. </w:t>
      </w:r>
      <w:r w:rsidRPr="005E624D">
        <w:rPr>
          <w:lang w:eastAsia="x-none"/>
        </w:rPr>
        <w:t>If the</w:t>
      </w:r>
      <w:r w:rsidR="00E7532C">
        <w:rPr>
          <w:lang w:eastAsia="x-none"/>
        </w:rPr>
        <w:t>re is a</w:t>
      </w:r>
      <w:r w:rsidRPr="005E624D">
        <w:rPr>
          <w:lang w:eastAsia="x-none"/>
        </w:rPr>
        <w:t xml:space="preserve"> BWP switch</w:t>
      </w:r>
      <w:r w:rsidR="00E7532C">
        <w:rPr>
          <w:lang w:eastAsia="x-none"/>
        </w:rPr>
        <w:t xml:space="preserve">ing </w:t>
      </w:r>
      <w:r w:rsidRPr="005E624D">
        <w:rPr>
          <w:lang w:eastAsia="x-none"/>
        </w:rPr>
        <w:t>between two different SCSs, e.g.,120</w:t>
      </w:r>
      <w:r>
        <w:rPr>
          <w:lang w:eastAsia="x-none"/>
        </w:rPr>
        <w:t>kHz</w:t>
      </w:r>
      <w:r w:rsidRPr="005E624D">
        <w:rPr>
          <w:lang w:eastAsia="x-none"/>
        </w:rPr>
        <w:t xml:space="preserve"> and 960</w:t>
      </w:r>
      <w:r>
        <w:rPr>
          <w:lang w:eastAsia="x-none"/>
        </w:rPr>
        <w:t>kHz</w:t>
      </w:r>
      <w:r w:rsidRPr="005E624D">
        <w:rPr>
          <w:lang w:eastAsia="x-none"/>
        </w:rPr>
        <w:t xml:space="preserve"> with </w:t>
      </w:r>
      <w:r w:rsidR="00EB6A15">
        <w:rPr>
          <w:lang w:eastAsia="x-none"/>
        </w:rPr>
        <w:t xml:space="preserve">a </w:t>
      </w:r>
      <w:r w:rsidRPr="005E624D">
        <w:rPr>
          <w:lang w:eastAsia="x-none"/>
        </w:rPr>
        <w:t xml:space="preserve">different number of HARQ processes, the </w:t>
      </w:r>
      <w:r>
        <w:rPr>
          <w:lang w:eastAsia="x-none"/>
        </w:rPr>
        <w:t xml:space="preserve">UE </w:t>
      </w:r>
      <w:r w:rsidRPr="005E624D">
        <w:rPr>
          <w:lang w:eastAsia="x-none"/>
        </w:rPr>
        <w:t xml:space="preserve">memory will be re-organized to handle </w:t>
      </w:r>
      <w:r w:rsidR="00EB6A15">
        <w:rPr>
          <w:lang w:eastAsia="x-none"/>
        </w:rPr>
        <w:t xml:space="preserve">the </w:t>
      </w:r>
      <w:r w:rsidRPr="005E624D">
        <w:rPr>
          <w:lang w:eastAsia="x-none"/>
        </w:rPr>
        <w:t>different number</w:t>
      </w:r>
      <w:r w:rsidR="00EB6A15">
        <w:rPr>
          <w:lang w:eastAsia="x-none"/>
        </w:rPr>
        <w:t>s</w:t>
      </w:r>
      <w:r w:rsidRPr="005E624D">
        <w:rPr>
          <w:lang w:eastAsia="x-none"/>
        </w:rPr>
        <w:t xml:space="preserve"> of HARQ</w:t>
      </w:r>
      <w:r w:rsidR="00EB6A15">
        <w:rPr>
          <w:lang w:eastAsia="x-none"/>
        </w:rPr>
        <w:t xml:space="preserve"> processes</w:t>
      </w:r>
      <w:r w:rsidR="00E7532C">
        <w:rPr>
          <w:lang w:eastAsia="x-none"/>
        </w:rPr>
        <w:t>.</w:t>
      </w:r>
      <w:r w:rsidR="00EB6A15">
        <w:rPr>
          <w:lang w:eastAsia="x-none"/>
        </w:rPr>
        <w:t xml:space="preserve"> </w:t>
      </w:r>
      <w:proofErr w:type="gramStart"/>
      <w:r w:rsidR="00EB6A15">
        <w:rPr>
          <w:lang w:eastAsia="x-none"/>
        </w:rPr>
        <w:t xml:space="preserve">Therefore,  </w:t>
      </w:r>
      <w:r w:rsidRPr="005E624D">
        <w:rPr>
          <w:lang w:eastAsia="x-none"/>
        </w:rPr>
        <w:t>the</w:t>
      </w:r>
      <w:proofErr w:type="gramEnd"/>
      <w:r w:rsidRPr="005E624D">
        <w:rPr>
          <w:lang w:eastAsia="x-none"/>
        </w:rPr>
        <w:t xml:space="preserve"> LLR</w:t>
      </w:r>
      <w:r>
        <w:rPr>
          <w:lang w:eastAsia="x-none"/>
        </w:rPr>
        <w:t>s</w:t>
      </w:r>
      <w:r w:rsidRPr="005E624D">
        <w:rPr>
          <w:lang w:eastAsia="x-none"/>
        </w:rPr>
        <w:t xml:space="preserve"> of the previously received transmissions cannot be kept</w:t>
      </w:r>
      <w:r w:rsidR="00F4034F">
        <w:rPr>
          <w:lang w:eastAsia="x-none"/>
        </w:rPr>
        <w:t xml:space="preserve"> anymore</w:t>
      </w:r>
      <w:r>
        <w:rPr>
          <w:lang w:eastAsia="x-none"/>
        </w:rPr>
        <w:t>, i.e., UE cannot apply soft com</w:t>
      </w:r>
      <w:r w:rsidRPr="005E624D">
        <w:rPr>
          <w:lang w:eastAsia="x-none"/>
        </w:rPr>
        <w:t>bining between retransmissions across BWP switch anymore.</w:t>
      </w:r>
      <w:r>
        <w:rPr>
          <w:lang w:eastAsia="x-none"/>
        </w:rPr>
        <w:t xml:space="preserve"> Therefore, the retransmission between different SCSs may not be allowed or at least we can assume that no soft combining will be applied, i.e., the retransmission should be with self-decodable redundancy version, e.g., 0 or 3.  </w:t>
      </w:r>
      <w:r w:rsidR="00D92CCF">
        <w:rPr>
          <w:lang w:eastAsia="x-none"/>
        </w:rPr>
        <w:br/>
      </w:r>
    </w:p>
    <w:p w14:paraId="6FF0504A" w14:textId="1852EB06" w:rsidR="0015388C" w:rsidRPr="006B70B0" w:rsidRDefault="0015388C" w:rsidP="0015388C">
      <w:pPr>
        <w:overflowPunct/>
        <w:autoSpaceDE/>
        <w:adjustRightInd/>
        <w:spacing w:after="0"/>
        <w:jc w:val="left"/>
        <w:rPr>
          <w:b/>
          <w:bCs/>
          <w:lang w:eastAsia="x-none"/>
        </w:rPr>
      </w:pPr>
      <w:r w:rsidRPr="006B70B0">
        <w:rPr>
          <w:b/>
          <w:bCs/>
          <w:lang w:eastAsia="x-none"/>
        </w:rPr>
        <w:t>Proposal</w:t>
      </w:r>
      <w:r w:rsidR="006B70B0">
        <w:rPr>
          <w:b/>
          <w:bCs/>
          <w:lang w:eastAsia="x-none"/>
        </w:rPr>
        <w:t xml:space="preserve"> 3</w:t>
      </w:r>
      <w:r w:rsidRPr="006B70B0">
        <w:rPr>
          <w:b/>
          <w:bCs/>
          <w:lang w:eastAsia="x-none"/>
        </w:rPr>
        <w:t>: In case of BWP switching between SCS 120kHz, and 480/960kHz and when different number</w:t>
      </w:r>
      <w:r w:rsidR="00EB6A15" w:rsidRPr="006B70B0">
        <w:rPr>
          <w:b/>
          <w:bCs/>
          <w:lang w:eastAsia="x-none"/>
        </w:rPr>
        <w:t>s</w:t>
      </w:r>
      <w:r w:rsidRPr="006B70B0">
        <w:rPr>
          <w:b/>
          <w:bCs/>
          <w:lang w:eastAsia="x-none"/>
        </w:rPr>
        <w:t xml:space="preserve"> of HARQ</w:t>
      </w:r>
      <w:r w:rsidR="00DB15BD" w:rsidRPr="006B70B0">
        <w:rPr>
          <w:b/>
          <w:bCs/>
          <w:lang w:eastAsia="x-none"/>
        </w:rPr>
        <w:t xml:space="preserve"> processes</w:t>
      </w:r>
      <w:r w:rsidRPr="006B70B0">
        <w:rPr>
          <w:b/>
          <w:bCs/>
          <w:lang w:eastAsia="x-none"/>
        </w:rPr>
        <w:t xml:space="preserve"> are configured, consider </w:t>
      </w:r>
      <w:r w:rsidR="00581F75">
        <w:rPr>
          <w:b/>
          <w:bCs/>
          <w:lang w:eastAsia="x-none"/>
        </w:rPr>
        <w:t xml:space="preserve">one of </w:t>
      </w:r>
      <w:r w:rsidRPr="006B70B0">
        <w:rPr>
          <w:b/>
          <w:bCs/>
          <w:lang w:eastAsia="x-none"/>
        </w:rPr>
        <w:t xml:space="preserve">the following options: </w:t>
      </w:r>
    </w:p>
    <w:p w14:paraId="714507FD" w14:textId="648132DF" w:rsidR="0015388C" w:rsidRPr="006B70B0" w:rsidRDefault="0015388C" w:rsidP="0015388C">
      <w:pPr>
        <w:pStyle w:val="ListParagraph"/>
        <w:numPr>
          <w:ilvl w:val="0"/>
          <w:numId w:val="43"/>
        </w:numPr>
        <w:jc w:val="left"/>
        <w:rPr>
          <w:b/>
          <w:bCs/>
          <w:lang w:eastAsia="x-none"/>
        </w:rPr>
      </w:pPr>
      <w:r w:rsidRPr="006B70B0">
        <w:rPr>
          <w:b/>
          <w:bCs/>
          <w:lang w:eastAsia="x-none"/>
        </w:rPr>
        <w:t>Option 1:</w:t>
      </w:r>
      <w:r w:rsidR="00F04FEB" w:rsidRPr="006B70B0">
        <w:rPr>
          <w:b/>
          <w:bCs/>
          <w:lang w:eastAsia="x-none"/>
        </w:rPr>
        <w:t xml:space="preserve"> N</w:t>
      </w:r>
      <w:r w:rsidRPr="006B70B0">
        <w:rPr>
          <w:b/>
          <w:bCs/>
          <w:lang w:eastAsia="x-none"/>
        </w:rPr>
        <w:t>o retransmission can be allowed over different SCSs.</w:t>
      </w:r>
    </w:p>
    <w:p w14:paraId="00505E57" w14:textId="77777777" w:rsidR="0015388C" w:rsidRPr="006B70B0" w:rsidRDefault="0015388C" w:rsidP="0015388C">
      <w:pPr>
        <w:pStyle w:val="ListParagraph"/>
        <w:numPr>
          <w:ilvl w:val="0"/>
          <w:numId w:val="43"/>
        </w:numPr>
        <w:jc w:val="left"/>
        <w:rPr>
          <w:b/>
          <w:bCs/>
          <w:lang w:eastAsia="x-none"/>
        </w:rPr>
      </w:pPr>
      <w:r w:rsidRPr="006B70B0">
        <w:rPr>
          <w:b/>
          <w:bCs/>
          <w:lang w:eastAsia="x-none"/>
        </w:rPr>
        <w:t xml:space="preserve">Option 2: No soft combining is assumed between retransmissions over different SCSs.  </w:t>
      </w:r>
    </w:p>
    <w:p w14:paraId="5033BC07" w14:textId="579F9667" w:rsidR="006B70B0" w:rsidRDefault="006B70B0" w:rsidP="0015388C">
      <w:pPr>
        <w:overflowPunct/>
        <w:autoSpaceDE/>
        <w:adjustRightInd/>
        <w:spacing w:after="0"/>
        <w:jc w:val="left"/>
        <w:rPr>
          <w:lang w:eastAsia="x-none"/>
        </w:rPr>
      </w:pPr>
    </w:p>
    <w:p w14:paraId="0BCBD924" w14:textId="0F60B13E" w:rsidR="007E63D2" w:rsidRDefault="001F1548" w:rsidP="007E63D2">
      <w:pPr>
        <w:overflowPunct/>
        <w:autoSpaceDE/>
        <w:adjustRightInd/>
        <w:spacing w:after="0"/>
        <w:jc w:val="left"/>
        <w:rPr>
          <w:lang w:eastAsia="x-none"/>
        </w:rPr>
      </w:pPr>
      <w:r>
        <w:rPr>
          <w:lang w:eastAsia="x-none"/>
        </w:rPr>
        <w:t xml:space="preserve">We prefer option 1 because of its simplicity. </w:t>
      </w:r>
    </w:p>
    <w:p w14:paraId="4C500F2D" w14:textId="77777777" w:rsidR="007E63D2" w:rsidRDefault="007E63D2" w:rsidP="007E63D2">
      <w:pPr>
        <w:overflowPunct/>
        <w:autoSpaceDE/>
        <w:adjustRightInd/>
        <w:spacing w:after="0"/>
        <w:jc w:val="left"/>
        <w:rPr>
          <w:lang w:eastAsia="x-none"/>
        </w:rPr>
      </w:pPr>
    </w:p>
    <w:p w14:paraId="797F0AC0" w14:textId="3F8B179F" w:rsidR="0015388C" w:rsidRDefault="0015388C" w:rsidP="0015388C">
      <w:pPr>
        <w:overflowPunct/>
        <w:autoSpaceDE/>
        <w:adjustRightInd/>
        <w:spacing w:after="0"/>
        <w:jc w:val="left"/>
        <w:rPr>
          <w:lang w:eastAsia="x-none"/>
        </w:rPr>
      </w:pPr>
      <w:r>
        <w:rPr>
          <w:lang w:eastAsia="x-none"/>
        </w:rPr>
        <w:t>In addition, in the current specs., the number of HARQ processes for PDSCH is defined in IE “</w:t>
      </w:r>
      <w:r w:rsidRPr="00974661">
        <w:rPr>
          <w:lang w:eastAsia="x-none"/>
        </w:rPr>
        <w:t>PDSCH-</w:t>
      </w:r>
      <w:proofErr w:type="spellStart"/>
      <w:r w:rsidRPr="00974661">
        <w:rPr>
          <w:lang w:eastAsia="x-none"/>
        </w:rPr>
        <w:t>ServingCellConfig</w:t>
      </w:r>
      <w:proofErr w:type="spellEnd"/>
      <w:r>
        <w:rPr>
          <w:lang w:eastAsia="x-none"/>
        </w:rPr>
        <w:t xml:space="preserve">” in </w:t>
      </w:r>
      <w:r w:rsidR="003D79FE">
        <w:rPr>
          <w:lang w:val="en-GB"/>
        </w:rPr>
        <w:t>[TS 38.331, 5]</w:t>
      </w:r>
      <w:r>
        <w:rPr>
          <w:lang w:eastAsia="x-none"/>
        </w:rPr>
        <w:t xml:space="preserve"> as “</w:t>
      </w:r>
      <w:r w:rsidRPr="00345E2F">
        <w:rPr>
          <w:lang w:val="pt-BR" w:eastAsia="x-none"/>
        </w:rPr>
        <w:t>nrofHARQ-ProcessesForPDSCH</w:t>
      </w:r>
      <w:r>
        <w:rPr>
          <w:lang w:val="pt-BR" w:eastAsia="x-none"/>
        </w:rPr>
        <w:t>” that can take values from the set {2,4,6,10,12,16}, while the subcarrier spacing is defined in BWP IE, i.e., in Rel. 16, the number of HARQ processes for PDSCH is SCS independent. Therefore, we need to either reuse the current parameter or introduce a new param</w:t>
      </w:r>
      <w:r w:rsidR="006A6F83">
        <w:rPr>
          <w:lang w:val="pt-BR" w:eastAsia="x-none"/>
        </w:rPr>
        <w:t>e</w:t>
      </w:r>
      <w:r>
        <w:rPr>
          <w:lang w:val="pt-BR" w:eastAsia="x-none"/>
        </w:rPr>
        <w:t xml:space="preserve">ter for </w:t>
      </w:r>
      <w:r w:rsidR="006A6F83">
        <w:rPr>
          <w:lang w:val="pt-BR" w:eastAsia="x-none"/>
        </w:rPr>
        <w:t xml:space="preserve">the </w:t>
      </w:r>
      <w:r>
        <w:rPr>
          <w:lang w:val="pt-BR" w:eastAsia="x-none"/>
        </w:rPr>
        <w:t xml:space="preserve">number of HARQ processes that can take values up to 32 based on the UE capability. For example, we can reuse </w:t>
      </w:r>
      <w:r w:rsidRPr="009C6AE5">
        <w:rPr>
          <w:lang w:eastAsia="x-none"/>
        </w:rPr>
        <w:t>same parameter in  PDSCH-</w:t>
      </w:r>
      <w:proofErr w:type="spellStart"/>
      <w:r w:rsidRPr="009C6AE5">
        <w:rPr>
          <w:lang w:eastAsia="x-none"/>
        </w:rPr>
        <w:t>ServingCellConfig</w:t>
      </w:r>
      <w:proofErr w:type="spellEnd"/>
      <w:r w:rsidRPr="009C6AE5">
        <w:rPr>
          <w:lang w:eastAsia="x-none"/>
        </w:rPr>
        <w:t xml:space="preserve"> but add more values</w:t>
      </w:r>
      <w:r>
        <w:rPr>
          <w:lang w:eastAsia="x-none"/>
        </w:rPr>
        <w:t xml:space="preserve">, e.g., {24,32}. If the UE is configured with a number of HARQ processes that is greater than 16 and the operating SCS is 120kHz or less, it will assume that the number of HARQ processes is 16. Alternatively, we can introduce a new parameter to indicate the number of HARQ processes for PDSCH for SCS 480kHz and 960kHz. </w:t>
      </w:r>
      <w:r w:rsidR="00D92CCF">
        <w:rPr>
          <w:lang w:eastAsia="x-none"/>
        </w:rPr>
        <w:br/>
      </w:r>
    </w:p>
    <w:p w14:paraId="51B70DA5" w14:textId="228E13CE" w:rsidR="0015388C" w:rsidRPr="006B70B0" w:rsidRDefault="0015388C" w:rsidP="0015388C">
      <w:pPr>
        <w:overflowPunct/>
        <w:autoSpaceDE/>
        <w:adjustRightInd/>
        <w:spacing w:after="0"/>
        <w:jc w:val="left"/>
        <w:rPr>
          <w:b/>
          <w:bCs/>
          <w:lang w:eastAsia="x-none"/>
        </w:rPr>
      </w:pPr>
      <w:r w:rsidRPr="006B70B0">
        <w:rPr>
          <w:b/>
          <w:bCs/>
          <w:lang w:eastAsia="x-none"/>
        </w:rPr>
        <w:t>Proposal</w:t>
      </w:r>
      <w:r w:rsidR="006B70B0">
        <w:rPr>
          <w:b/>
          <w:bCs/>
          <w:lang w:eastAsia="x-none"/>
        </w:rPr>
        <w:t xml:space="preserve"> 4</w:t>
      </w:r>
      <w:r w:rsidRPr="006B70B0">
        <w:rPr>
          <w:b/>
          <w:bCs/>
          <w:lang w:eastAsia="x-none"/>
        </w:rPr>
        <w:t>: To define different number</w:t>
      </w:r>
      <w:r w:rsidR="006A6F83" w:rsidRPr="006B70B0">
        <w:rPr>
          <w:b/>
          <w:bCs/>
          <w:lang w:eastAsia="x-none"/>
        </w:rPr>
        <w:t>s</w:t>
      </w:r>
      <w:r w:rsidRPr="006B70B0">
        <w:rPr>
          <w:b/>
          <w:bCs/>
          <w:lang w:eastAsia="x-none"/>
        </w:rPr>
        <w:t xml:space="preserve"> of HARQ processes for 480/960kHz SCS and 120kHz SCS, consider</w:t>
      </w:r>
      <w:r w:rsidR="00581F75">
        <w:rPr>
          <w:b/>
          <w:bCs/>
          <w:lang w:eastAsia="x-none"/>
        </w:rPr>
        <w:t xml:space="preserve"> one of</w:t>
      </w:r>
      <w:r w:rsidRPr="006B70B0">
        <w:rPr>
          <w:b/>
          <w:bCs/>
          <w:lang w:eastAsia="x-none"/>
        </w:rPr>
        <w:t xml:space="preserve"> the following options</w:t>
      </w:r>
      <w:r w:rsidR="007E63D2">
        <w:rPr>
          <w:b/>
          <w:bCs/>
          <w:lang w:eastAsia="x-none"/>
        </w:rPr>
        <w:t>:</w:t>
      </w:r>
      <w:r w:rsidRPr="006B70B0">
        <w:rPr>
          <w:b/>
          <w:bCs/>
          <w:lang w:eastAsia="x-none"/>
        </w:rPr>
        <w:t xml:space="preserve"> </w:t>
      </w:r>
    </w:p>
    <w:p w14:paraId="76935B8A" w14:textId="77777777" w:rsidR="0015388C" w:rsidRPr="006B70B0" w:rsidRDefault="0015388C" w:rsidP="0015388C">
      <w:pPr>
        <w:overflowPunct/>
        <w:autoSpaceDE/>
        <w:adjustRightInd/>
        <w:spacing w:after="0"/>
        <w:jc w:val="left"/>
        <w:rPr>
          <w:b/>
          <w:bCs/>
          <w:lang w:eastAsia="x-none"/>
        </w:rPr>
      </w:pPr>
    </w:p>
    <w:p w14:paraId="0E2BACDB" w14:textId="626E2840" w:rsidR="0015388C" w:rsidRPr="006B70B0" w:rsidRDefault="0015388C" w:rsidP="0015388C">
      <w:pPr>
        <w:pStyle w:val="ListParagraph"/>
        <w:numPr>
          <w:ilvl w:val="0"/>
          <w:numId w:val="44"/>
        </w:numPr>
        <w:jc w:val="left"/>
        <w:rPr>
          <w:b/>
          <w:bCs/>
          <w:lang w:eastAsia="x-none"/>
        </w:rPr>
      </w:pPr>
      <w:r w:rsidRPr="006B70B0">
        <w:rPr>
          <w:b/>
          <w:bCs/>
          <w:lang w:eastAsia="x-none"/>
        </w:rPr>
        <w:lastRenderedPageBreak/>
        <w:t>Option 1: Reuse</w:t>
      </w:r>
      <w:r w:rsidR="006A6F83" w:rsidRPr="006B70B0">
        <w:rPr>
          <w:rFonts w:hint="cs"/>
          <w:b/>
          <w:bCs/>
          <w:rtl/>
          <w:lang w:eastAsia="x-none"/>
        </w:rPr>
        <w:t xml:space="preserve"> </w:t>
      </w:r>
      <w:r w:rsidR="006A6F83" w:rsidRPr="006B70B0">
        <w:rPr>
          <w:b/>
          <w:bCs/>
          <w:lang w:eastAsia="x-none" w:bidi="ar-EG"/>
        </w:rPr>
        <w:t xml:space="preserve">the </w:t>
      </w:r>
      <w:r w:rsidRPr="006B70B0">
        <w:rPr>
          <w:b/>
          <w:bCs/>
          <w:lang w:eastAsia="x-none"/>
        </w:rPr>
        <w:t xml:space="preserve">same parameter </w:t>
      </w:r>
      <w:proofErr w:type="gramStart"/>
      <w:r w:rsidRPr="006B70B0">
        <w:rPr>
          <w:b/>
          <w:bCs/>
          <w:lang w:eastAsia="x-none"/>
        </w:rPr>
        <w:t>in  PDSCH</w:t>
      </w:r>
      <w:proofErr w:type="gramEnd"/>
      <w:r w:rsidRPr="006B70B0">
        <w:rPr>
          <w:b/>
          <w:bCs/>
          <w:lang w:eastAsia="x-none"/>
        </w:rPr>
        <w:t>-</w:t>
      </w:r>
      <w:proofErr w:type="spellStart"/>
      <w:r w:rsidRPr="006B70B0">
        <w:rPr>
          <w:b/>
          <w:bCs/>
          <w:lang w:eastAsia="x-none"/>
        </w:rPr>
        <w:t>ServingCellConfig</w:t>
      </w:r>
      <w:proofErr w:type="spellEnd"/>
      <w:r w:rsidRPr="006B70B0">
        <w:rPr>
          <w:b/>
          <w:bCs/>
          <w:lang w:eastAsia="x-none"/>
        </w:rPr>
        <w:t xml:space="preserve"> </w:t>
      </w:r>
      <w:r w:rsidR="00D92CCF" w:rsidRPr="006B70B0">
        <w:rPr>
          <w:b/>
          <w:bCs/>
          <w:lang w:eastAsia="x-none"/>
        </w:rPr>
        <w:t>and</w:t>
      </w:r>
      <w:r w:rsidRPr="006B70B0">
        <w:rPr>
          <w:b/>
          <w:bCs/>
          <w:lang w:eastAsia="x-none"/>
        </w:rPr>
        <w:t xml:space="preserve"> add more values, e.g., 24 and 32. </w:t>
      </w:r>
    </w:p>
    <w:p w14:paraId="3C92FA71" w14:textId="3F7EE7FF" w:rsidR="0015388C" w:rsidRPr="006B70B0" w:rsidRDefault="0015388C" w:rsidP="0015388C">
      <w:pPr>
        <w:pStyle w:val="ListParagraph"/>
        <w:numPr>
          <w:ilvl w:val="1"/>
          <w:numId w:val="44"/>
        </w:numPr>
        <w:jc w:val="left"/>
        <w:rPr>
          <w:b/>
          <w:bCs/>
          <w:lang w:eastAsia="x-none"/>
        </w:rPr>
      </w:pPr>
      <w:r w:rsidRPr="006B70B0">
        <w:rPr>
          <w:b/>
          <w:bCs/>
          <w:lang w:eastAsia="x-none"/>
        </w:rPr>
        <w:t>If UE is configured with more than 16 HARQs and</w:t>
      </w:r>
      <w:r w:rsidR="006A6F83" w:rsidRPr="006B70B0">
        <w:rPr>
          <w:b/>
          <w:bCs/>
          <w:lang w:eastAsia="x-none"/>
        </w:rPr>
        <w:t xml:space="preserve"> </w:t>
      </w:r>
      <w:r w:rsidRPr="006B70B0">
        <w:rPr>
          <w:b/>
          <w:bCs/>
          <w:lang w:eastAsia="x-none"/>
        </w:rPr>
        <w:t>the operating SCS is 120kHz or less, it will assume that number of HARQ</w:t>
      </w:r>
      <w:r w:rsidR="00810CA7" w:rsidRPr="006B70B0">
        <w:rPr>
          <w:b/>
          <w:bCs/>
          <w:lang w:eastAsia="x-none"/>
        </w:rPr>
        <w:t xml:space="preserve"> </w:t>
      </w:r>
      <w:proofErr w:type="gramStart"/>
      <w:r w:rsidR="00810CA7" w:rsidRPr="006B70B0">
        <w:rPr>
          <w:b/>
          <w:bCs/>
          <w:lang w:eastAsia="x-none"/>
        </w:rPr>
        <w:t xml:space="preserve">processes </w:t>
      </w:r>
      <w:r w:rsidRPr="006B70B0">
        <w:rPr>
          <w:b/>
          <w:bCs/>
          <w:lang w:eastAsia="x-none"/>
        </w:rPr>
        <w:t xml:space="preserve"> is</w:t>
      </w:r>
      <w:proofErr w:type="gramEnd"/>
      <w:r w:rsidRPr="006B70B0">
        <w:rPr>
          <w:b/>
          <w:bCs/>
          <w:lang w:eastAsia="x-none"/>
        </w:rPr>
        <w:t xml:space="preserve"> 16. </w:t>
      </w:r>
    </w:p>
    <w:p w14:paraId="6D9E9352" w14:textId="4719FB1B" w:rsidR="0015388C" w:rsidRPr="006B70B0" w:rsidRDefault="0015388C" w:rsidP="0015388C">
      <w:pPr>
        <w:pStyle w:val="ListParagraph"/>
        <w:numPr>
          <w:ilvl w:val="0"/>
          <w:numId w:val="44"/>
        </w:numPr>
        <w:jc w:val="left"/>
        <w:rPr>
          <w:lang w:eastAsia="x-none"/>
        </w:rPr>
      </w:pPr>
      <w:r w:rsidRPr="006B70B0">
        <w:rPr>
          <w:b/>
          <w:bCs/>
          <w:lang w:eastAsia="x-none"/>
        </w:rPr>
        <w:t>Option 2: Introduce new parameter</w:t>
      </w:r>
      <w:r w:rsidR="00A076DA" w:rsidRPr="006B70B0">
        <w:rPr>
          <w:b/>
          <w:bCs/>
          <w:lang w:eastAsia="x-none"/>
        </w:rPr>
        <w:t>(s)</w:t>
      </w:r>
      <w:r w:rsidRPr="006B70B0">
        <w:rPr>
          <w:b/>
          <w:bCs/>
          <w:lang w:eastAsia="x-none"/>
        </w:rPr>
        <w:t xml:space="preserve"> for SCSs</w:t>
      </w:r>
      <w:r w:rsidR="00A076DA" w:rsidRPr="006B70B0">
        <w:rPr>
          <w:b/>
          <w:bCs/>
          <w:lang w:eastAsia="x-none"/>
        </w:rPr>
        <w:t xml:space="preserve"> 480kHz/960kHz</w:t>
      </w:r>
      <w:r w:rsidR="00416170">
        <w:rPr>
          <w:b/>
          <w:bCs/>
          <w:lang w:eastAsia="x-none"/>
        </w:rPr>
        <w:t>.</w:t>
      </w:r>
      <w:r w:rsidRPr="006B70B0">
        <w:rPr>
          <w:b/>
          <w:bCs/>
          <w:lang w:eastAsia="x-none"/>
        </w:rPr>
        <w:t xml:space="preserve"> </w:t>
      </w:r>
    </w:p>
    <w:p w14:paraId="77869B8F" w14:textId="77777777" w:rsidR="0015388C" w:rsidRPr="008C5F34" w:rsidRDefault="0015388C" w:rsidP="0015388C">
      <w:pPr>
        <w:overflowPunct/>
        <w:autoSpaceDE/>
        <w:adjustRightInd/>
        <w:spacing w:after="0"/>
        <w:jc w:val="left"/>
        <w:rPr>
          <w:b/>
          <w:bCs/>
          <w:lang w:eastAsia="x-none"/>
        </w:rPr>
      </w:pPr>
    </w:p>
    <w:p w14:paraId="020AB703" w14:textId="77777777" w:rsidR="0015388C" w:rsidRPr="008C5F34" w:rsidRDefault="0015388C" w:rsidP="0015388C">
      <w:pPr>
        <w:pStyle w:val="Heading4"/>
      </w:pPr>
      <w:r w:rsidRPr="008C5F34">
        <w:t xml:space="preserve">Type-2 HARQ-ACK codebook enhancements </w:t>
      </w:r>
    </w:p>
    <w:p w14:paraId="701B9D84" w14:textId="77777777" w:rsidR="0015388C" w:rsidRPr="008C5F34" w:rsidRDefault="0015388C" w:rsidP="0015388C">
      <w:pPr>
        <w:overflowPunct/>
        <w:autoSpaceDE/>
        <w:adjustRightInd/>
        <w:spacing w:after="0"/>
        <w:jc w:val="left"/>
        <w:rPr>
          <w:lang w:eastAsia="x-none"/>
        </w:rPr>
      </w:pPr>
      <w:r>
        <w:rPr>
          <w:lang w:eastAsia="x-none"/>
        </w:rPr>
        <w:t>Regarding</w:t>
      </w:r>
      <w:r w:rsidRPr="008C5F34">
        <w:rPr>
          <w:lang w:eastAsia="x-none"/>
        </w:rPr>
        <w:t xml:space="preserve"> type-2 HARQ-ACK codebook enhancements for multi-PDSCH scheduling, we reached the following </w:t>
      </w:r>
      <w:r>
        <w:rPr>
          <w:lang w:eastAsia="x-none"/>
        </w:rPr>
        <w:t xml:space="preserve">agreements </w:t>
      </w:r>
      <w:r w:rsidRPr="008C5F34">
        <w:rPr>
          <w:lang w:eastAsia="x-none"/>
        </w:rPr>
        <w:t>in RAN1 #10</w:t>
      </w:r>
      <w:r>
        <w:rPr>
          <w:lang w:eastAsia="x-none"/>
        </w:rPr>
        <w:t>6bis</w:t>
      </w:r>
      <w:r w:rsidRPr="008C5F34">
        <w:rPr>
          <w:lang w:eastAsia="x-none"/>
        </w:rPr>
        <w:t xml:space="preserve">-e.  </w:t>
      </w:r>
    </w:p>
    <w:tbl>
      <w:tblPr>
        <w:tblStyle w:val="TableGrid"/>
        <w:tblW w:w="0" w:type="auto"/>
        <w:tblLook w:val="04A0" w:firstRow="1" w:lastRow="0" w:firstColumn="1" w:lastColumn="0" w:noHBand="0" w:noVBand="1"/>
      </w:tblPr>
      <w:tblGrid>
        <w:gridCol w:w="9962"/>
      </w:tblGrid>
      <w:tr w:rsidR="0015388C" w:rsidRPr="008C5F34" w14:paraId="315DE5D7" w14:textId="77777777" w:rsidTr="001D45B7">
        <w:tc>
          <w:tcPr>
            <w:tcW w:w="9962" w:type="dxa"/>
            <w:tcBorders>
              <w:top w:val="single" w:sz="4" w:space="0" w:color="auto"/>
              <w:left w:val="single" w:sz="4" w:space="0" w:color="auto"/>
              <w:bottom w:val="single" w:sz="4" w:space="0" w:color="auto"/>
              <w:right w:val="single" w:sz="4" w:space="0" w:color="auto"/>
            </w:tcBorders>
            <w:hideMark/>
          </w:tcPr>
          <w:p w14:paraId="6E76D055" w14:textId="77777777" w:rsidR="0015388C" w:rsidRDefault="0015388C" w:rsidP="00AB0BB6">
            <w:pPr>
              <w:rPr>
                <w:iCs/>
                <w:lang w:eastAsia="x-none"/>
              </w:rPr>
            </w:pPr>
            <w:r w:rsidRPr="000315EC">
              <w:rPr>
                <w:iCs/>
                <w:highlight w:val="green"/>
                <w:lang w:eastAsia="x-none"/>
              </w:rPr>
              <w:t>Agreement:</w:t>
            </w:r>
          </w:p>
          <w:p w14:paraId="5F2335B4" w14:textId="77777777" w:rsidR="0015388C" w:rsidRDefault="0015388C" w:rsidP="00AB0BB6">
            <w:pPr>
              <w:pStyle w:val="ListParagraph"/>
              <w:spacing w:after="160" w:line="256" w:lineRule="auto"/>
              <w:ind w:left="0"/>
              <w:contextualSpacing/>
              <w:rPr>
                <w:rFonts w:eastAsia="Malgun Gothic"/>
              </w:rPr>
            </w:pPr>
            <w:r>
              <w:rPr>
                <w:rFonts w:eastAsia="Malgun Gothic"/>
              </w:rPr>
              <w:t xml:space="preserve">For </w:t>
            </w:r>
            <w:r>
              <w:rPr>
                <w:rFonts w:eastAsia="Times New Roman" w:cs="Times"/>
              </w:rPr>
              <w:t xml:space="preserve">generating </w:t>
            </w:r>
            <w:r>
              <w:rPr>
                <w:rFonts w:eastAsia="Times New Roman"/>
              </w:rPr>
              <w:t>type-2 HARQ-ACK codebook corresponding to a DCI that can schedule multiple PDSCHs,</w:t>
            </w:r>
          </w:p>
          <w:p w14:paraId="64D018B9" w14:textId="77777777" w:rsidR="0015388C" w:rsidRDefault="0015388C" w:rsidP="0015388C">
            <w:pPr>
              <w:pStyle w:val="ListParagraph"/>
              <w:numPr>
                <w:ilvl w:val="0"/>
                <w:numId w:val="11"/>
              </w:numPr>
              <w:spacing w:after="160" w:line="256" w:lineRule="auto"/>
              <w:contextualSpacing/>
              <w:rPr>
                <w:rFonts w:eastAsia="Malgun Gothic"/>
              </w:rPr>
            </w:pPr>
            <w:r>
              <w:rPr>
                <w:lang w:eastAsia="ko-KR"/>
              </w:rPr>
              <w:t xml:space="preserve">HARQ-ACK bit corresponding to SPS PDSCH release or </w:t>
            </w:r>
            <w:proofErr w:type="spellStart"/>
            <w:r>
              <w:rPr>
                <w:lang w:eastAsia="ko-KR"/>
              </w:rPr>
              <w:t>SCell</w:t>
            </w:r>
            <w:proofErr w:type="spellEnd"/>
            <w:r>
              <w:rPr>
                <w:lang w:eastAsia="ko-KR"/>
              </w:rPr>
              <w:t xml:space="preserve"> dormancy indication without scheduled PDSCH, </w:t>
            </w:r>
            <w:r>
              <w:rPr>
                <w:rFonts w:eastAsia="Malgun Gothic" w:hint="eastAsia"/>
                <w:lang w:eastAsia="ko-KR"/>
              </w:rPr>
              <w:t>belongs to the first sub-codebook</w:t>
            </w:r>
            <w:r>
              <w:rPr>
                <w:rFonts w:eastAsia="Malgun Gothic"/>
                <w:lang w:eastAsia="ko-KR"/>
              </w:rPr>
              <w:t xml:space="preserve"> (which is defined in the previous agreement made in RAN1#105-e)</w:t>
            </w:r>
          </w:p>
          <w:p w14:paraId="1E516559" w14:textId="77777777" w:rsidR="0015388C" w:rsidRDefault="0015388C" w:rsidP="00AB0BB6">
            <w:pPr>
              <w:rPr>
                <w:iCs/>
                <w:lang w:eastAsia="x-none"/>
              </w:rPr>
            </w:pPr>
            <w:r w:rsidRPr="00C538D6">
              <w:rPr>
                <w:iCs/>
                <w:highlight w:val="green"/>
                <w:lang w:eastAsia="x-none"/>
              </w:rPr>
              <w:t>Agreement:</w:t>
            </w:r>
          </w:p>
          <w:p w14:paraId="33A9CFA4" w14:textId="77777777" w:rsidR="0015388C" w:rsidRPr="00F65463" w:rsidRDefault="0015388C" w:rsidP="00AB0BB6">
            <w:pPr>
              <w:pStyle w:val="ListParagraph"/>
              <w:spacing w:after="160" w:line="256" w:lineRule="auto"/>
              <w:ind w:left="0"/>
              <w:contextualSpacing/>
              <w:rPr>
                <w:rFonts w:eastAsia="Malgun Gothic" w:cs="Times"/>
              </w:rPr>
            </w:pPr>
            <w:r w:rsidRPr="00F65463">
              <w:rPr>
                <w:rFonts w:eastAsia="Malgun Gothic" w:cs="Times"/>
              </w:rPr>
              <w:t>For a PDSCH that is scheduled by multi-PDSCH scheduling DCI and is skipped due to collision with semi-static UL symbol(s),</w:t>
            </w:r>
          </w:p>
          <w:p w14:paraId="148F84EC" w14:textId="77777777" w:rsidR="0015388C" w:rsidRPr="00F65463" w:rsidRDefault="0015388C" w:rsidP="0015388C">
            <w:pPr>
              <w:pStyle w:val="ListParagraph"/>
              <w:numPr>
                <w:ilvl w:val="0"/>
                <w:numId w:val="11"/>
              </w:numPr>
              <w:spacing w:after="160" w:line="256" w:lineRule="auto"/>
              <w:contextualSpacing/>
              <w:rPr>
                <w:rFonts w:eastAsia="Malgun Gothic" w:cs="Times"/>
              </w:rPr>
            </w:pPr>
            <w:r w:rsidRPr="00F65463">
              <w:rPr>
                <w:rFonts w:eastAsia="Malgun Gothic" w:cs="Times"/>
              </w:rPr>
              <w:t>For Type-1 HARQ-ACK codebook generation, the PDSCH is not considered and the HARQ-ACK bit corresponding to the PDSCH is not reported by UE.</w:t>
            </w:r>
          </w:p>
          <w:p w14:paraId="60EB0A01" w14:textId="77777777" w:rsidR="0015388C" w:rsidRPr="00F65463" w:rsidRDefault="0015388C" w:rsidP="0015388C">
            <w:pPr>
              <w:pStyle w:val="ListParagraph"/>
              <w:numPr>
                <w:ilvl w:val="1"/>
                <w:numId w:val="11"/>
              </w:numPr>
              <w:spacing w:after="160" w:line="256" w:lineRule="auto"/>
              <w:contextualSpacing/>
              <w:rPr>
                <w:rFonts w:eastAsia="Malgun Gothic" w:cs="Times"/>
              </w:rPr>
            </w:pPr>
            <w:r w:rsidRPr="00F65463">
              <w:rPr>
                <w:rFonts w:eastAsia="Malgun Gothic" w:cs="Times"/>
              </w:rPr>
              <w:t>Note: Rel-16 procedure can be reused to handle this case.</w:t>
            </w:r>
          </w:p>
          <w:p w14:paraId="33EBB203" w14:textId="77777777" w:rsidR="0015388C" w:rsidRPr="00F65463" w:rsidRDefault="0015388C" w:rsidP="0015388C">
            <w:pPr>
              <w:pStyle w:val="ListParagraph"/>
              <w:numPr>
                <w:ilvl w:val="0"/>
                <w:numId w:val="11"/>
              </w:numPr>
              <w:spacing w:after="160" w:line="256" w:lineRule="auto"/>
              <w:contextualSpacing/>
              <w:rPr>
                <w:rFonts w:eastAsia="Malgun Gothic" w:cs="Times"/>
              </w:rPr>
            </w:pPr>
            <w:r w:rsidRPr="00F65463">
              <w:rPr>
                <w:rFonts w:eastAsia="Malgun Gothic" w:cs="Times"/>
              </w:rPr>
              <w:t>For Type-2 HARQ-ACK codebook generation, UE reports NACK for the PDSCH.</w:t>
            </w:r>
          </w:p>
          <w:p w14:paraId="7418FB46" w14:textId="77777777" w:rsidR="0015388C" w:rsidRPr="00F65463" w:rsidRDefault="0015388C" w:rsidP="0015388C">
            <w:pPr>
              <w:pStyle w:val="ListParagraph"/>
              <w:numPr>
                <w:ilvl w:val="1"/>
                <w:numId w:val="11"/>
              </w:numPr>
              <w:spacing w:after="160" w:line="256" w:lineRule="auto"/>
              <w:contextualSpacing/>
              <w:rPr>
                <w:rFonts w:eastAsia="Malgun Gothic" w:cs="Times"/>
              </w:rPr>
            </w:pPr>
            <w:r w:rsidRPr="00F65463">
              <w:rPr>
                <w:rFonts w:eastAsia="Malgun Gothic" w:cs="Times"/>
              </w:rPr>
              <w:t>FFS on HARQ-ACK bit ordering</w:t>
            </w:r>
          </w:p>
          <w:p w14:paraId="7D6C92A1" w14:textId="77777777" w:rsidR="0015388C" w:rsidRDefault="0015388C" w:rsidP="0015388C">
            <w:pPr>
              <w:pStyle w:val="ListParagraph"/>
              <w:numPr>
                <w:ilvl w:val="0"/>
                <w:numId w:val="11"/>
              </w:numPr>
              <w:spacing w:after="160" w:line="256" w:lineRule="auto"/>
              <w:contextualSpacing/>
              <w:rPr>
                <w:rFonts w:eastAsia="Malgun Gothic" w:cs="Times"/>
              </w:rPr>
            </w:pPr>
            <w:r w:rsidRPr="00F65463">
              <w:rPr>
                <w:rFonts w:eastAsia="Malgun Gothic" w:cs="Times"/>
              </w:rPr>
              <w:t>Note: Codebook generation in case time domain bundling is enabled can be separately discussed if time domain bundling is supported.</w:t>
            </w:r>
          </w:p>
          <w:p w14:paraId="49422166" w14:textId="77777777" w:rsidR="0015388C" w:rsidRDefault="0015388C" w:rsidP="00AB0BB6">
            <w:pPr>
              <w:rPr>
                <w:iCs/>
                <w:lang w:eastAsia="x-none"/>
              </w:rPr>
            </w:pPr>
            <w:r w:rsidRPr="0010464E">
              <w:rPr>
                <w:iCs/>
                <w:highlight w:val="darkYellow"/>
                <w:lang w:eastAsia="x-none"/>
              </w:rPr>
              <w:t>Working assumption:</w:t>
            </w:r>
          </w:p>
          <w:p w14:paraId="09082A16" w14:textId="77777777" w:rsidR="0015388C" w:rsidRDefault="0015388C" w:rsidP="00AB0BB6">
            <w:pPr>
              <w:rPr>
                <w:rFonts w:eastAsia="Times New Roman"/>
                <w:iCs/>
                <w:lang w:eastAsia="ko-KR"/>
              </w:rPr>
            </w:pPr>
            <w:r>
              <w:rPr>
                <w:rFonts w:cs="Times"/>
                <w:lang w:eastAsia="ko-KR"/>
              </w:rPr>
              <w:t>UE does not expect to be configured with both of CBG operation and multi-PDSCH scheduling in the same PUCCH cell group with a Type 2 codebook.</w:t>
            </w:r>
            <w:r w:rsidRPr="00A9198A">
              <w:rPr>
                <w:rFonts w:eastAsia="Times New Roman"/>
                <w:iCs/>
                <w:lang w:eastAsia="ko-KR"/>
              </w:rPr>
              <w:t xml:space="preserve"> </w:t>
            </w:r>
          </w:p>
          <w:p w14:paraId="19435447" w14:textId="77777777" w:rsidR="0015388C" w:rsidRPr="00353A8E" w:rsidRDefault="0015388C" w:rsidP="0015388C">
            <w:pPr>
              <w:numPr>
                <w:ilvl w:val="0"/>
                <w:numId w:val="11"/>
              </w:numPr>
              <w:overflowPunct/>
              <w:autoSpaceDE/>
              <w:autoSpaceDN/>
              <w:adjustRightInd/>
              <w:spacing w:after="0"/>
              <w:jc w:val="left"/>
              <w:textAlignment w:val="auto"/>
              <w:rPr>
                <w:iCs/>
                <w:lang w:eastAsia="x-none"/>
              </w:rPr>
            </w:pPr>
            <w:r>
              <w:rPr>
                <w:iCs/>
                <w:lang w:eastAsia="x-none"/>
              </w:rPr>
              <w:t>If time bundling operation is supported, this working assumption can be revisited</w:t>
            </w:r>
          </w:p>
          <w:p w14:paraId="4704E9CE" w14:textId="77777777" w:rsidR="0015388C" w:rsidRPr="00127D9C" w:rsidRDefault="0015388C" w:rsidP="00AB0BB6">
            <w:pPr>
              <w:spacing w:after="160" w:line="256" w:lineRule="auto"/>
              <w:ind w:left="360"/>
              <w:contextualSpacing/>
              <w:rPr>
                <w:rFonts w:eastAsia="Malgun Gothic" w:cs="Times"/>
              </w:rPr>
            </w:pPr>
          </w:p>
          <w:p w14:paraId="228A5EA7" w14:textId="77777777" w:rsidR="0015388C" w:rsidRPr="008C5F34" w:rsidRDefault="0015388C" w:rsidP="00AB0BB6">
            <w:pPr>
              <w:spacing w:before="0" w:after="0" w:line="254" w:lineRule="auto"/>
              <w:ind w:left="1080"/>
              <w:contextualSpacing/>
              <w:textAlignment w:val="auto"/>
              <w:rPr>
                <w:rFonts w:eastAsia="Malgun Gothic"/>
                <w:lang w:eastAsia="zh-CN"/>
              </w:rPr>
            </w:pPr>
          </w:p>
        </w:tc>
      </w:tr>
    </w:tbl>
    <w:p w14:paraId="7A473348" w14:textId="479F3297" w:rsidR="0015388C" w:rsidRDefault="0015388C" w:rsidP="0015388C">
      <w:pPr>
        <w:spacing w:line="254" w:lineRule="auto"/>
        <w:contextualSpacing/>
        <w:rPr>
          <w:rFonts w:eastAsia="Malgun Gothic"/>
        </w:rPr>
      </w:pPr>
      <w:r>
        <w:rPr>
          <w:rFonts w:eastAsia="Malgun Gothic"/>
        </w:rPr>
        <w:br/>
        <w:t>When no time</w:t>
      </w:r>
      <w:r w:rsidR="008D142C">
        <w:rPr>
          <w:rFonts w:eastAsia="Malgun Gothic"/>
        </w:rPr>
        <w:t>-</w:t>
      </w:r>
      <w:r>
        <w:rPr>
          <w:rFonts w:eastAsia="Malgun Gothic"/>
        </w:rPr>
        <w:t xml:space="preserve">domain bundling is configured, and one or more PDSCH was skipped due to collision with semi-static UL symbol(s), the NACK bits corresponding to such PDSCH(s) should be appended at the end of the feedback bits corresponding to this DCI, i.e., the feedback of the valid PDSCHs should be at the beginning then NACK can be appended in order to ensure that there is a fixed number of A/N bit per DCI to avoid codebook size misalignment. This behavior is more aligned with the previous agreements on skipping the HARQ process number increments for the skipped PDSCHs. </w:t>
      </w:r>
      <w:r w:rsidR="00313331">
        <w:rPr>
          <w:rFonts w:eastAsia="Malgun Gothic"/>
        </w:rPr>
        <w:t xml:space="preserve">For example, assume the </w:t>
      </w:r>
      <w:r w:rsidR="00124EB6">
        <w:rPr>
          <w:rFonts w:eastAsia="Malgun Gothic"/>
        </w:rPr>
        <w:t xml:space="preserve">maximum number of SLIVs among the rows of the TDRA table is 4, so that </w:t>
      </w:r>
      <w:r w:rsidR="00F13BFB">
        <w:rPr>
          <w:rFonts w:eastAsia="Malgun Gothic"/>
        </w:rPr>
        <w:t xml:space="preserve">4 A/N bits are assumed per DCI. If a DCI schedules 3 </w:t>
      </w:r>
      <w:r w:rsidR="00CE05FF">
        <w:rPr>
          <w:rFonts w:eastAsia="Malgun Gothic"/>
        </w:rPr>
        <w:t>SLIVs</w:t>
      </w:r>
      <w:r w:rsidR="00F13BFB">
        <w:rPr>
          <w:rFonts w:eastAsia="Malgun Gothic"/>
        </w:rPr>
        <w:t xml:space="preserve"> where</w:t>
      </w:r>
      <w:r w:rsidR="00CE05FF">
        <w:rPr>
          <w:rFonts w:eastAsia="Malgun Gothic"/>
        </w:rPr>
        <w:t xml:space="preserve"> the second SLIV is considered as invalid due to collision with semi-static </w:t>
      </w:r>
      <w:r w:rsidR="000C22CB">
        <w:rPr>
          <w:rFonts w:eastAsia="Malgun Gothic"/>
        </w:rPr>
        <w:t xml:space="preserve">UL symbol, then the feedback bits for this DCI will be as follows: (A/N of the first SLIV, A/N of the third </w:t>
      </w:r>
      <w:proofErr w:type="gramStart"/>
      <w:r w:rsidR="000C22CB">
        <w:rPr>
          <w:rFonts w:eastAsia="Malgun Gothic"/>
        </w:rPr>
        <w:t>SLIV,NACK</w:t>
      </w:r>
      <w:proofErr w:type="gramEnd"/>
      <w:r w:rsidR="000C22CB">
        <w:rPr>
          <w:rFonts w:eastAsia="Malgun Gothic"/>
        </w:rPr>
        <w:t xml:space="preserve">,NACK), where </w:t>
      </w:r>
      <w:r w:rsidR="00626BCE">
        <w:rPr>
          <w:rFonts w:eastAsia="Malgun Gothic"/>
        </w:rPr>
        <w:t xml:space="preserve">the NACKs are appended to generate 4 bits A/N per DCI to ensure codebook size alignment between UE and gNB. </w:t>
      </w:r>
      <w:r w:rsidR="00F13BFB">
        <w:rPr>
          <w:rFonts w:eastAsia="Malgun Gothic"/>
        </w:rPr>
        <w:t xml:space="preserve"> </w:t>
      </w:r>
    </w:p>
    <w:p w14:paraId="329F770F" w14:textId="77777777" w:rsidR="006351E5" w:rsidRDefault="006351E5" w:rsidP="0015388C">
      <w:pPr>
        <w:spacing w:line="254" w:lineRule="auto"/>
        <w:contextualSpacing/>
        <w:rPr>
          <w:rFonts w:eastAsia="Malgun Gothic"/>
          <w:b/>
          <w:bCs/>
          <w:highlight w:val="yellow"/>
        </w:rPr>
      </w:pPr>
    </w:p>
    <w:p w14:paraId="18874A9E" w14:textId="6FC84900" w:rsidR="0015388C" w:rsidRDefault="0015388C" w:rsidP="0015388C">
      <w:pPr>
        <w:spacing w:line="254" w:lineRule="auto"/>
        <w:contextualSpacing/>
        <w:rPr>
          <w:rFonts w:eastAsia="Malgun Gothic"/>
          <w:b/>
          <w:bCs/>
        </w:rPr>
      </w:pPr>
      <w:r w:rsidRPr="006B70B0">
        <w:rPr>
          <w:rFonts w:eastAsia="Malgun Gothic"/>
          <w:b/>
          <w:bCs/>
        </w:rPr>
        <w:t>Proposal</w:t>
      </w:r>
      <w:r w:rsidR="006B70B0">
        <w:rPr>
          <w:rFonts w:eastAsia="Malgun Gothic"/>
          <w:b/>
          <w:bCs/>
        </w:rPr>
        <w:t xml:space="preserve"> 5</w:t>
      </w:r>
      <w:r w:rsidRPr="006B70B0">
        <w:rPr>
          <w:rFonts w:eastAsia="Malgun Gothic"/>
          <w:b/>
          <w:bCs/>
        </w:rPr>
        <w:t xml:space="preserve">: The NACK bits </w:t>
      </w:r>
      <w:r w:rsidR="006351E5" w:rsidRPr="006B70B0">
        <w:rPr>
          <w:rFonts w:eastAsia="Malgun Gothic"/>
          <w:b/>
          <w:bCs/>
        </w:rPr>
        <w:t>of</w:t>
      </w:r>
      <w:r w:rsidRPr="006B70B0">
        <w:rPr>
          <w:rFonts w:eastAsia="Malgun Gothic"/>
          <w:b/>
          <w:bCs/>
        </w:rPr>
        <w:t xml:space="preserve"> the skipped PDSCHs should be appended </w:t>
      </w:r>
      <w:r w:rsidR="00F36734">
        <w:rPr>
          <w:rFonts w:eastAsia="Malgun Gothic"/>
          <w:b/>
          <w:bCs/>
        </w:rPr>
        <w:t>at</w:t>
      </w:r>
      <w:r w:rsidRPr="006B70B0">
        <w:rPr>
          <w:rFonts w:eastAsia="Malgun Gothic"/>
          <w:b/>
          <w:bCs/>
        </w:rPr>
        <w:t xml:space="preserve"> the end of the A/N bits </w:t>
      </w:r>
      <w:r w:rsidR="00E24A8A" w:rsidRPr="006B70B0">
        <w:rPr>
          <w:rFonts w:eastAsia="Malgun Gothic"/>
          <w:b/>
          <w:bCs/>
        </w:rPr>
        <w:t xml:space="preserve">corresponding to </w:t>
      </w:r>
      <w:r w:rsidRPr="006B70B0">
        <w:rPr>
          <w:rFonts w:eastAsia="Malgun Gothic"/>
          <w:b/>
          <w:bCs/>
        </w:rPr>
        <w:t>its scheduling DCI.</w:t>
      </w:r>
    </w:p>
    <w:p w14:paraId="399D3F9B" w14:textId="77777777" w:rsidR="00D12801" w:rsidRPr="00A55CCE" w:rsidRDefault="00D12801" w:rsidP="0015388C">
      <w:pPr>
        <w:spacing w:line="254" w:lineRule="auto"/>
        <w:contextualSpacing/>
        <w:rPr>
          <w:rFonts w:eastAsia="Malgun Gothic"/>
          <w:b/>
          <w:bCs/>
        </w:rPr>
      </w:pPr>
    </w:p>
    <w:p w14:paraId="46D3D4D1" w14:textId="4B10DBD5" w:rsidR="000107FE" w:rsidRDefault="0015388C" w:rsidP="000107FE">
      <w:pPr>
        <w:spacing w:line="254" w:lineRule="auto"/>
        <w:contextualSpacing/>
        <w:rPr>
          <w:rFonts w:eastAsia="Malgun Gothic"/>
        </w:rPr>
      </w:pPr>
      <w:r>
        <w:rPr>
          <w:rFonts w:eastAsia="Malgun Gothic"/>
        </w:rPr>
        <w:t>In addition</w:t>
      </w:r>
      <w:r w:rsidRPr="008C5F34">
        <w:rPr>
          <w:rFonts w:eastAsia="Malgun Gothic"/>
        </w:rPr>
        <w:t xml:space="preserve">, with time domain bundling, a single codebook can be sufficient whenever all the feedback of the PDSCHs scheduled by the same DCI are combined into a single bit. In </w:t>
      </w:r>
      <w:r>
        <w:rPr>
          <w:rFonts w:eastAsia="Malgun Gothic"/>
        </w:rPr>
        <w:t xml:space="preserve">the </w:t>
      </w:r>
      <w:r w:rsidRPr="008C5F34">
        <w:rPr>
          <w:rFonts w:eastAsia="Malgun Gothic"/>
        </w:rPr>
        <w:t xml:space="preserve">case of two sub-codebooks, we need to have a fixed number of A/N bits per DCI to ensure proper alignment of gNB and UE sub-codebook sizes. </w:t>
      </w:r>
      <w:r>
        <w:rPr>
          <w:rFonts w:eastAsia="Malgun Gothic"/>
        </w:rPr>
        <w:t>A</w:t>
      </w:r>
      <w:r w:rsidRPr="008C5F34">
        <w:rPr>
          <w:rFonts w:eastAsia="Malgun Gothic"/>
        </w:rPr>
        <w:t xml:space="preserve">dditional flexibility can be achieved by allowing different number A/N bits per multi-PDSCH grant, such that for each A/N occasion all the corresponding multi-PDSCH grants will have the same </w:t>
      </w:r>
      <w:r>
        <w:rPr>
          <w:rFonts w:eastAsia="Malgun Gothic"/>
        </w:rPr>
        <w:t xml:space="preserve">number of </w:t>
      </w:r>
      <w:r w:rsidRPr="008C5F34">
        <w:rPr>
          <w:rFonts w:eastAsia="Malgun Gothic"/>
        </w:rPr>
        <w:t>A/N bits, however, from one A/N occasion to another we can allow different number</w:t>
      </w:r>
      <w:r>
        <w:rPr>
          <w:rFonts w:eastAsia="Malgun Gothic"/>
        </w:rPr>
        <w:t>s of</w:t>
      </w:r>
      <w:r w:rsidRPr="008C5F34">
        <w:rPr>
          <w:rFonts w:eastAsia="Malgun Gothic"/>
        </w:rPr>
        <w:t xml:space="preserve"> A/N bits per grant. Similarly, if the time domain bundling is used, the bundling pattern can be changed f</w:t>
      </w:r>
      <w:r>
        <w:rPr>
          <w:rFonts w:eastAsia="Malgun Gothic"/>
        </w:rPr>
        <w:t>rom one</w:t>
      </w:r>
      <w:r w:rsidRPr="008C5F34">
        <w:rPr>
          <w:rFonts w:eastAsia="Malgun Gothic"/>
        </w:rPr>
        <w:t xml:space="preserve"> A/N occasion to another. The time domain bundling pattern can be defined via RRC configuration or MAC-CE. For example, </w:t>
      </w:r>
      <w:r>
        <w:rPr>
          <w:rFonts w:eastAsia="Malgun Gothic"/>
        </w:rPr>
        <w:lastRenderedPageBreak/>
        <w:t xml:space="preserve">the </w:t>
      </w:r>
      <w:r w:rsidRPr="008C5F34">
        <w:rPr>
          <w:rFonts w:eastAsia="Malgun Gothic"/>
        </w:rPr>
        <w:t>number of A/N bits can be defined per grant</w:t>
      </w:r>
      <w:r>
        <w:rPr>
          <w:rFonts w:eastAsia="Malgun Gothic"/>
        </w:rPr>
        <w:t xml:space="preserve"> and i</w:t>
      </w:r>
      <w:r w:rsidRPr="008C5F34">
        <w:rPr>
          <w:rFonts w:eastAsia="Malgun Gothic"/>
        </w:rPr>
        <w:t xml:space="preserve">f the number of PDSCHs is less than the number </w:t>
      </w:r>
      <w:r>
        <w:rPr>
          <w:rFonts w:eastAsia="Malgun Gothic"/>
        </w:rPr>
        <w:t xml:space="preserve">of </w:t>
      </w:r>
      <w:r w:rsidRPr="008C5F34">
        <w:rPr>
          <w:rFonts w:eastAsia="Malgun Gothic"/>
        </w:rPr>
        <w:t>A/N bits, then zero-padding can be used to ensure equal codebook sizes</w:t>
      </w:r>
      <w:r>
        <w:rPr>
          <w:rFonts w:eastAsia="Malgun Gothic"/>
        </w:rPr>
        <w:t>, e.g.</w:t>
      </w:r>
      <w:r w:rsidRPr="008C5F34">
        <w:rPr>
          <w:rFonts w:eastAsia="Malgun Gothic"/>
        </w:rPr>
        <w:t xml:space="preserve">, if </w:t>
      </w:r>
      <w:r>
        <w:rPr>
          <w:rFonts w:eastAsia="Malgun Gothic"/>
        </w:rPr>
        <w:t xml:space="preserve">the </w:t>
      </w:r>
      <w:r w:rsidRPr="008C5F34">
        <w:rPr>
          <w:rFonts w:eastAsia="Malgun Gothic"/>
        </w:rPr>
        <w:t xml:space="preserve">number </w:t>
      </w:r>
      <w:r>
        <w:rPr>
          <w:rFonts w:eastAsia="Malgun Gothic"/>
        </w:rPr>
        <w:t xml:space="preserve">of </w:t>
      </w:r>
      <w:r w:rsidRPr="008C5F34">
        <w:rPr>
          <w:rFonts w:eastAsia="Malgun Gothic"/>
        </w:rPr>
        <w:t>A/N bits per grant is 4, and only 3 PDSCHs were granted then the UE will add 0 to the feedback codebook. On the other hand, if the number of PDSCHs is greater than the number of A/N bits per DCI, then some of PDSCHs can be bundled together</w:t>
      </w:r>
      <w:r>
        <w:rPr>
          <w:rFonts w:eastAsia="Malgun Gothic"/>
        </w:rPr>
        <w:t>, e.g.</w:t>
      </w:r>
      <w:r w:rsidRPr="008C5F34">
        <w:rPr>
          <w:rFonts w:eastAsia="Malgun Gothic"/>
        </w:rPr>
        <w:t xml:space="preserve">, if number A/N bits per grant is 4 and 8 PDSCHs were granted, then A/N of each two PDSCHs will be bundled together. A more dynamic approach can be by allowing the PDCCH to carry an explicit indication of the number of A/N bits for all upcoming grants within </w:t>
      </w:r>
      <w:r>
        <w:rPr>
          <w:rFonts w:eastAsia="Malgun Gothic"/>
        </w:rPr>
        <w:t xml:space="preserve">one </w:t>
      </w:r>
      <w:r w:rsidRPr="008C5F34">
        <w:rPr>
          <w:rFonts w:eastAsia="Malgun Gothic"/>
        </w:rPr>
        <w:t xml:space="preserve">A/N occasion. </w:t>
      </w:r>
      <w:r w:rsidR="00D208F1">
        <w:rPr>
          <w:rFonts w:eastAsia="Malgun Gothic"/>
        </w:rPr>
        <w:t xml:space="preserve">Due to the limited time we have to complete the work of this WI, we believe that we can start the discussion of the time domain bundling by agreeing on the </w:t>
      </w:r>
      <w:r w:rsidR="00C13C7A">
        <w:rPr>
          <w:rFonts w:eastAsia="Malgun Gothic"/>
        </w:rPr>
        <w:t xml:space="preserve">most straight forward case, i.e., </w:t>
      </w:r>
      <w:r w:rsidR="000107FE">
        <w:rPr>
          <w:rFonts w:eastAsia="Malgun Gothic"/>
        </w:rPr>
        <w:t>bundling the A/N of the PDSCHs scheduled by the same DCI into a single bit</w:t>
      </w:r>
      <w:r w:rsidR="00857F9F">
        <w:rPr>
          <w:rFonts w:eastAsia="Malgun Gothic"/>
        </w:rPr>
        <w:t xml:space="preserve"> as mentioned in Proposal 6. </w:t>
      </w:r>
      <w:r w:rsidR="000107FE">
        <w:rPr>
          <w:rFonts w:eastAsia="Malgun Gothic"/>
        </w:rPr>
        <w:t xml:space="preserve"> </w:t>
      </w:r>
      <w:r w:rsidR="00857F9F">
        <w:rPr>
          <w:rFonts w:eastAsia="Malgun Gothic"/>
        </w:rPr>
        <w:t xml:space="preserve">After that we can discuss the other cases of time domain bundling. </w:t>
      </w:r>
    </w:p>
    <w:p w14:paraId="60CE47A1" w14:textId="77777777" w:rsidR="00857F9F" w:rsidRDefault="00857F9F" w:rsidP="000107FE">
      <w:pPr>
        <w:spacing w:line="254" w:lineRule="auto"/>
        <w:contextualSpacing/>
        <w:rPr>
          <w:rFonts w:eastAsia="Malgun Gothic"/>
        </w:rPr>
      </w:pPr>
    </w:p>
    <w:p w14:paraId="3A09FFD2" w14:textId="68DB7992" w:rsidR="0015388C" w:rsidRDefault="0015388C" w:rsidP="000107FE">
      <w:pPr>
        <w:spacing w:line="254" w:lineRule="auto"/>
        <w:contextualSpacing/>
        <w:rPr>
          <w:rFonts w:eastAsia="Malgun Gothic"/>
          <w:b/>
          <w:bCs/>
        </w:rPr>
      </w:pPr>
      <w:r w:rsidRPr="008C5F34">
        <w:rPr>
          <w:rFonts w:eastAsia="Malgun Gothic"/>
          <w:b/>
          <w:bCs/>
        </w:rPr>
        <w:t>Proposal</w:t>
      </w:r>
      <w:r w:rsidR="006B70B0">
        <w:rPr>
          <w:rFonts w:eastAsia="Malgun Gothic"/>
          <w:b/>
          <w:bCs/>
        </w:rPr>
        <w:t xml:space="preserve"> 6</w:t>
      </w:r>
      <w:r w:rsidRPr="008C5F34">
        <w:rPr>
          <w:rFonts w:eastAsia="Malgun Gothic"/>
          <w:b/>
          <w:bCs/>
        </w:rPr>
        <w:t xml:space="preserve">: </w:t>
      </w:r>
      <w:r>
        <w:rPr>
          <w:rFonts w:eastAsia="Malgun Gothic"/>
          <w:b/>
          <w:bCs/>
        </w:rPr>
        <w:t>For type-2 codebook,</w:t>
      </w:r>
      <w:r w:rsidRPr="008C5F34">
        <w:rPr>
          <w:rFonts w:eastAsia="Malgun Gothic"/>
          <w:b/>
          <w:bCs/>
        </w:rPr>
        <w:t xml:space="preserve"> in </w:t>
      </w:r>
      <w:r>
        <w:rPr>
          <w:rFonts w:eastAsia="Malgun Gothic"/>
          <w:b/>
          <w:bCs/>
        </w:rPr>
        <w:t xml:space="preserve">the </w:t>
      </w:r>
      <w:r w:rsidRPr="008C5F34">
        <w:rPr>
          <w:rFonts w:eastAsia="Malgun Gothic"/>
          <w:b/>
          <w:bCs/>
        </w:rPr>
        <w:t>case of time domain bundling of A/N bits corresponding to PDSCHs scheduled by the same DCI into one bit, a single codebook should be defined</w:t>
      </w:r>
      <w:r>
        <w:rPr>
          <w:rFonts w:eastAsia="Malgun Gothic"/>
          <w:b/>
          <w:bCs/>
        </w:rPr>
        <w:t xml:space="preserve"> at least if CBG operation is not configured</w:t>
      </w:r>
      <w:r w:rsidRPr="008C5F34">
        <w:rPr>
          <w:rFonts w:eastAsia="Malgun Gothic"/>
          <w:b/>
          <w:bCs/>
        </w:rPr>
        <w:t>.</w:t>
      </w:r>
    </w:p>
    <w:p w14:paraId="2CA7EA0A" w14:textId="77777777" w:rsidR="0015388C" w:rsidRDefault="0015388C" w:rsidP="0015388C">
      <w:pPr>
        <w:spacing w:line="254" w:lineRule="auto"/>
        <w:contextualSpacing/>
        <w:rPr>
          <w:rFonts w:eastAsia="Malgun Gothic"/>
          <w:b/>
          <w:bCs/>
        </w:rPr>
      </w:pPr>
    </w:p>
    <w:p w14:paraId="40CA57CD" w14:textId="68EC8C7D" w:rsidR="0015388C" w:rsidRPr="008C5F34" w:rsidRDefault="0015388C" w:rsidP="0015388C">
      <w:pPr>
        <w:spacing w:line="254" w:lineRule="auto"/>
        <w:contextualSpacing/>
        <w:rPr>
          <w:rFonts w:eastAsia="Malgun Gothic"/>
          <w:b/>
          <w:bCs/>
        </w:rPr>
      </w:pPr>
      <w:r w:rsidRPr="008C5F34">
        <w:rPr>
          <w:rFonts w:eastAsia="Malgun Gothic"/>
          <w:b/>
          <w:bCs/>
        </w:rPr>
        <w:t>Proposa</w:t>
      </w:r>
      <w:r>
        <w:rPr>
          <w:rFonts w:eastAsia="Malgun Gothic"/>
          <w:b/>
          <w:bCs/>
        </w:rPr>
        <w:t>l</w:t>
      </w:r>
      <w:r w:rsidR="006B70B0">
        <w:rPr>
          <w:rFonts w:eastAsia="Malgun Gothic"/>
          <w:b/>
          <w:bCs/>
        </w:rPr>
        <w:t xml:space="preserve"> 7</w:t>
      </w:r>
      <w:r w:rsidRPr="008C5F34">
        <w:rPr>
          <w:rFonts w:eastAsia="Malgun Gothic"/>
          <w:b/>
          <w:bCs/>
        </w:rPr>
        <w:t>: Allowing different number</w:t>
      </w:r>
      <w:r>
        <w:rPr>
          <w:rFonts w:eastAsia="Malgun Gothic"/>
          <w:b/>
          <w:bCs/>
        </w:rPr>
        <w:t>s</w:t>
      </w:r>
      <w:r w:rsidRPr="008C5F34">
        <w:rPr>
          <w:rFonts w:eastAsia="Malgun Gothic"/>
          <w:b/>
          <w:bCs/>
        </w:rPr>
        <w:t xml:space="preserve"> of A/N bits per multi-PDSCH grant, such that for each A/N occasion all the corresponding multi-PDSCH grants will have the same A/N bits, however, from one A/N occasion to another we can allow different number A/N bits per grant</w:t>
      </w:r>
    </w:p>
    <w:p w14:paraId="2D9728F8" w14:textId="77777777" w:rsidR="0015388C" w:rsidRPr="008C5F34" w:rsidRDefault="0015388C" w:rsidP="0015388C">
      <w:pPr>
        <w:pStyle w:val="ListParagraph"/>
        <w:numPr>
          <w:ilvl w:val="0"/>
          <w:numId w:val="25"/>
        </w:numPr>
        <w:spacing w:line="254" w:lineRule="auto"/>
        <w:contextualSpacing/>
        <w:rPr>
          <w:rFonts w:eastAsia="Malgun Gothic"/>
          <w:b/>
          <w:bCs/>
        </w:rPr>
      </w:pPr>
      <w:r w:rsidRPr="008C5F34">
        <w:rPr>
          <w:rFonts w:eastAsia="Malgun Gothic"/>
          <w:b/>
          <w:bCs/>
        </w:rPr>
        <w:t xml:space="preserve">If time domain bundling is enabled, then the bundling pattern can be changed from one A/N occasion to another. </w:t>
      </w:r>
    </w:p>
    <w:p w14:paraId="1B0B6F3D" w14:textId="77777777" w:rsidR="0015388C" w:rsidRPr="008C5F34" w:rsidRDefault="0015388C" w:rsidP="0015388C">
      <w:pPr>
        <w:pStyle w:val="ListParagraph"/>
        <w:numPr>
          <w:ilvl w:val="1"/>
          <w:numId w:val="25"/>
        </w:numPr>
        <w:spacing w:line="254" w:lineRule="auto"/>
        <w:contextualSpacing/>
        <w:rPr>
          <w:rFonts w:eastAsia="Malgun Gothic"/>
          <w:b/>
          <w:bCs/>
        </w:rPr>
      </w:pPr>
      <w:r w:rsidRPr="008C5F34">
        <w:rPr>
          <w:rFonts w:eastAsia="Malgun Gothic"/>
          <w:b/>
          <w:bCs/>
        </w:rPr>
        <w:t>Time-domain bundling patterns to be defined via RRC configuration and the active pattern can be changed by MAC-CE or PDCCH.</w:t>
      </w:r>
    </w:p>
    <w:p w14:paraId="20B73308" w14:textId="77777777" w:rsidR="0015388C" w:rsidRDefault="0015388C" w:rsidP="0015388C">
      <w:pPr>
        <w:spacing w:line="254" w:lineRule="auto"/>
        <w:contextualSpacing/>
        <w:rPr>
          <w:rFonts w:eastAsia="Malgun Gothic"/>
        </w:rPr>
      </w:pPr>
    </w:p>
    <w:p w14:paraId="2F2D7267" w14:textId="29CB6700" w:rsidR="0015388C" w:rsidRDefault="0015388C" w:rsidP="0015388C">
      <w:pPr>
        <w:spacing w:line="254" w:lineRule="auto"/>
        <w:contextualSpacing/>
        <w:rPr>
          <w:rFonts w:eastAsia="Malgun Gothic"/>
        </w:rPr>
      </w:pPr>
      <w:r w:rsidRPr="003E7957">
        <w:rPr>
          <w:rFonts w:eastAsia="Malgun Gothic"/>
        </w:rPr>
        <w:t>As</w:t>
      </w:r>
      <w:r>
        <w:rPr>
          <w:rFonts w:eastAsia="Malgun Gothic"/>
        </w:rPr>
        <w:t xml:space="preserve"> agreed in WI, the PDSCHs that overlaps with semi-static UL symbols will be skipped. Under certain configuration scenarios, we end up a DCI that schedule multiple PDSCHs, all of them except one are overlapping with semi-static UL symbols, i.e., only one PDSCH will be transmitted. In such scenarios, a reasonable design will feedback the survived PDSCH in sub codebook dedicated for fallback DCIs and single PDSCH grant scheduled by a DCI that can schedule multiple PDSCHs as this will reduce the feedback size</w:t>
      </w:r>
      <w:r w:rsidR="00857F9F">
        <w:rPr>
          <w:rFonts w:eastAsia="Malgun Gothic"/>
        </w:rPr>
        <w:t xml:space="preserve"> especially if no time domain bundling is configured. </w:t>
      </w:r>
      <w:r>
        <w:rPr>
          <w:rFonts w:eastAsia="Malgun Gothic"/>
        </w:rPr>
        <w:t xml:space="preserve"> </w:t>
      </w:r>
    </w:p>
    <w:p w14:paraId="7D8AB19B" w14:textId="77777777" w:rsidR="0015388C" w:rsidRDefault="0015388C" w:rsidP="0015388C">
      <w:pPr>
        <w:spacing w:line="254" w:lineRule="auto"/>
        <w:contextualSpacing/>
        <w:rPr>
          <w:rFonts w:eastAsia="Malgun Gothic"/>
        </w:rPr>
      </w:pPr>
    </w:p>
    <w:p w14:paraId="4CCC7F7E" w14:textId="0A0BC368" w:rsidR="0015388C" w:rsidRDefault="0015388C" w:rsidP="0015388C">
      <w:pPr>
        <w:spacing w:line="254" w:lineRule="auto"/>
        <w:contextualSpacing/>
        <w:rPr>
          <w:rFonts w:eastAsia="Malgun Gothic"/>
          <w:b/>
          <w:bCs/>
        </w:rPr>
      </w:pPr>
      <w:r w:rsidRPr="002E7D71">
        <w:rPr>
          <w:rFonts w:eastAsia="Malgun Gothic"/>
          <w:b/>
          <w:bCs/>
        </w:rPr>
        <w:t>Proposal</w:t>
      </w:r>
      <w:r w:rsidR="006B70B0">
        <w:rPr>
          <w:rFonts w:eastAsia="Malgun Gothic"/>
          <w:b/>
          <w:bCs/>
        </w:rPr>
        <w:t xml:space="preserve"> 8</w:t>
      </w:r>
      <w:r w:rsidRPr="002E7D71">
        <w:rPr>
          <w:rFonts w:eastAsia="Malgun Gothic"/>
          <w:b/>
          <w:bCs/>
        </w:rPr>
        <w:t xml:space="preserve">: If all PDSCHs scheduled by a DCI that schedules multi-PDSCHs (TDRA row has multiple SLIVs) except one PDSCH will not be transmitted due to overlap with semi-static UL symbols, then </w:t>
      </w:r>
      <w:r w:rsidRPr="0096228F">
        <w:rPr>
          <w:rFonts w:eastAsia="Malgun Gothic"/>
          <w:b/>
          <w:bCs/>
        </w:rPr>
        <w:t>A/N bit of the valid PDSCH will be carried in the codebook of fallback</w:t>
      </w:r>
      <w:r w:rsidRPr="002E7D71">
        <w:rPr>
          <w:rFonts w:eastAsia="Malgun Gothic"/>
          <w:b/>
          <w:bCs/>
        </w:rPr>
        <w:t xml:space="preserve"> and </w:t>
      </w:r>
      <w:r w:rsidRPr="0096228F">
        <w:rPr>
          <w:rFonts w:eastAsia="Malgun Gothic"/>
          <w:b/>
          <w:bCs/>
        </w:rPr>
        <w:t>single-PDSCH grant</w:t>
      </w:r>
      <w:r w:rsidRPr="002E7D71">
        <w:rPr>
          <w:rFonts w:eastAsia="Malgun Gothic"/>
          <w:b/>
          <w:bCs/>
        </w:rPr>
        <w:t>s</w:t>
      </w:r>
      <w:r>
        <w:rPr>
          <w:rFonts w:eastAsia="Malgun Gothic"/>
          <w:b/>
          <w:bCs/>
        </w:rPr>
        <w:t>.</w:t>
      </w:r>
    </w:p>
    <w:p w14:paraId="34C5676E" w14:textId="77777777" w:rsidR="0015388C" w:rsidRPr="008C5F34" w:rsidRDefault="0015388C" w:rsidP="0015388C">
      <w:pPr>
        <w:pStyle w:val="Heading3"/>
      </w:pPr>
      <w:r w:rsidRPr="008C5F34">
        <w:t xml:space="preserve">TDRA for multi-PDSCH/PUSCH grants </w:t>
      </w:r>
    </w:p>
    <w:p w14:paraId="141DB377" w14:textId="77777777" w:rsidR="0015388C" w:rsidRPr="008C5F34" w:rsidRDefault="0015388C" w:rsidP="0015388C">
      <w:pPr>
        <w:overflowPunct/>
        <w:autoSpaceDE/>
        <w:adjustRightInd/>
        <w:spacing w:after="0"/>
        <w:jc w:val="left"/>
        <w:rPr>
          <w:i/>
          <w:iCs/>
          <w:lang w:eastAsia="x-none"/>
        </w:rPr>
      </w:pPr>
      <w:r w:rsidRPr="008C5F34">
        <w:rPr>
          <w:rFonts w:eastAsia="Malgun Gothic"/>
        </w:rPr>
        <w:t>In RAN1 #10</w:t>
      </w:r>
      <w:r>
        <w:rPr>
          <w:rFonts w:eastAsia="Malgun Gothic"/>
        </w:rPr>
        <w:t>6</w:t>
      </w:r>
      <w:r w:rsidRPr="008C5F34">
        <w:rPr>
          <w:rFonts w:eastAsia="Malgun Gothic"/>
        </w:rPr>
        <w:t xml:space="preserve">-e, the following agreement was </w:t>
      </w:r>
      <w:r>
        <w:rPr>
          <w:rFonts w:eastAsia="Malgun Gothic"/>
        </w:rPr>
        <w:t>reached</w:t>
      </w:r>
    </w:p>
    <w:p w14:paraId="527AA12A" w14:textId="77777777" w:rsidR="0015388C" w:rsidRPr="008C5F34" w:rsidRDefault="0015388C" w:rsidP="0015388C">
      <w:pPr>
        <w:overflowPunct/>
        <w:autoSpaceDE/>
        <w:adjustRightInd/>
        <w:spacing w:after="0"/>
        <w:jc w:val="left"/>
        <w:rPr>
          <w:i/>
          <w:iCs/>
          <w:lang w:eastAsia="x-none"/>
        </w:rPr>
      </w:pPr>
    </w:p>
    <w:tbl>
      <w:tblPr>
        <w:tblStyle w:val="TableGrid"/>
        <w:tblW w:w="0" w:type="auto"/>
        <w:tblLook w:val="04A0" w:firstRow="1" w:lastRow="0" w:firstColumn="1" w:lastColumn="0" w:noHBand="0" w:noVBand="1"/>
      </w:tblPr>
      <w:tblGrid>
        <w:gridCol w:w="9962"/>
      </w:tblGrid>
      <w:tr w:rsidR="0015388C" w:rsidRPr="008C5F34" w14:paraId="4174D0C6" w14:textId="77777777" w:rsidTr="001D45B7">
        <w:tc>
          <w:tcPr>
            <w:tcW w:w="9962" w:type="dxa"/>
            <w:tcBorders>
              <w:top w:val="single" w:sz="4" w:space="0" w:color="auto"/>
              <w:left w:val="single" w:sz="4" w:space="0" w:color="auto"/>
              <w:bottom w:val="single" w:sz="4" w:space="0" w:color="auto"/>
              <w:right w:val="single" w:sz="4" w:space="0" w:color="auto"/>
            </w:tcBorders>
            <w:hideMark/>
          </w:tcPr>
          <w:p w14:paraId="4585A64B" w14:textId="77777777" w:rsidR="0015388C" w:rsidRDefault="0015388C" w:rsidP="00AB0BB6">
            <w:pPr>
              <w:rPr>
                <w:iCs/>
                <w:lang w:eastAsia="x-none"/>
              </w:rPr>
            </w:pPr>
            <w:r w:rsidRPr="006D161A">
              <w:rPr>
                <w:iCs/>
                <w:highlight w:val="green"/>
                <w:lang w:eastAsia="x-none"/>
              </w:rPr>
              <w:t>Agreement:</w:t>
            </w:r>
          </w:p>
          <w:p w14:paraId="33496383" w14:textId="77777777" w:rsidR="0015388C" w:rsidRDefault="0015388C" w:rsidP="00AB0BB6">
            <w:pPr>
              <w:pStyle w:val="ListParagraph"/>
              <w:spacing w:after="160" w:line="256" w:lineRule="auto"/>
              <w:ind w:left="0"/>
              <w:contextualSpacing/>
              <w:rPr>
                <w:rFonts w:eastAsia="Malgun Gothic"/>
              </w:rPr>
            </w:pPr>
            <w:r>
              <w:rPr>
                <w:rFonts w:eastAsia="Times New Roman" w:cs="Times"/>
              </w:rPr>
              <w:t>For TDRA in a DCI that can schedule multiple PDSCHs (or PUSCHs),</w:t>
            </w:r>
          </w:p>
          <w:p w14:paraId="217B7162" w14:textId="77777777" w:rsidR="0015388C" w:rsidRDefault="0015388C" w:rsidP="0015388C">
            <w:pPr>
              <w:pStyle w:val="ListParagraph"/>
              <w:numPr>
                <w:ilvl w:val="0"/>
                <w:numId w:val="11"/>
              </w:numPr>
              <w:spacing w:after="160" w:line="256" w:lineRule="auto"/>
              <w:contextualSpacing/>
              <w:rPr>
                <w:rFonts w:eastAsia="Malgun Gothic"/>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17B97972" w14:textId="77777777" w:rsidR="0015388C" w:rsidRPr="005959E6" w:rsidRDefault="0015388C" w:rsidP="0015388C">
            <w:pPr>
              <w:pStyle w:val="ListParagraph"/>
              <w:numPr>
                <w:ilvl w:val="0"/>
                <w:numId w:val="11"/>
              </w:numPr>
              <w:spacing w:after="160" w:line="256" w:lineRule="auto"/>
              <w:contextualSpacing/>
              <w:rPr>
                <w:i/>
                <w:iCs/>
                <w:lang w:eastAsia="x-none"/>
              </w:rPr>
            </w:pPr>
            <w:r w:rsidRPr="006D161A">
              <w:rPr>
                <w:rFonts w:eastAsia="SimSun"/>
                <w:iCs/>
              </w:rPr>
              <w:t>N</w:t>
            </w:r>
            <w:r w:rsidRPr="006D161A">
              <w:rPr>
                <w:rFonts w:eastAsia="SimSun" w:hint="eastAsia"/>
                <w:iCs/>
              </w:rPr>
              <w:t>ote:</w:t>
            </w:r>
            <w:r w:rsidRPr="006D161A">
              <w:rPr>
                <w:rFonts w:eastAsia="SimSun"/>
                <w:iCs/>
              </w:rPr>
              <w:t xml:space="preserve"> Whether and how to reduce RRC overhead is left to RAN2</w:t>
            </w:r>
            <w:r>
              <w:rPr>
                <w:rFonts w:eastAsia="SimSun"/>
                <w:iCs/>
              </w:rPr>
              <w:t>.</w:t>
            </w:r>
          </w:p>
        </w:tc>
      </w:tr>
    </w:tbl>
    <w:p w14:paraId="397A04E9" w14:textId="0956FC30" w:rsidR="0015388C" w:rsidRPr="008C5F34" w:rsidRDefault="0015388C" w:rsidP="0015388C">
      <w:pPr>
        <w:jc w:val="left"/>
      </w:pPr>
      <w:r>
        <w:br/>
      </w:r>
      <w:r w:rsidRPr="008C5F34">
        <w:t xml:space="preserve">The gap between two consecutive allocations should be defined, however, we need also to define the maximum span of the allocations granted by a single DCI.  For example, suppose the gap between two allocations is defined not to exceed two slots, then without specifying the total span of the allocations granted with the same DCI, a single DCI can schedule 8 PDSCHs that may span 22 slots. </w:t>
      </w:r>
      <w:r>
        <w:t xml:space="preserve">If we rely on the limitations imposed by </w:t>
      </w:r>
      <w:r w:rsidR="003F1091">
        <w:t>k</w:t>
      </w:r>
      <w:r>
        <w:t>0/</w:t>
      </w:r>
      <w:r w:rsidR="003F1091">
        <w:t>k</w:t>
      </w:r>
      <w:r>
        <w:t xml:space="preserve">2, i.e., maximum allowed value is 128, then we can end up with a single DCI that schedules multi-PDSCH grants which spans 129 slots, assuming same slot scheduling for the first PDSCH, i.e., </w:t>
      </w:r>
      <w:r w:rsidR="00C91DF8">
        <w:t>k</w:t>
      </w:r>
      <w:r>
        <w:t xml:space="preserve">0=0, and </w:t>
      </w:r>
      <w:r w:rsidR="00C91DF8">
        <w:t>k</w:t>
      </w:r>
      <w:r>
        <w:t xml:space="preserve">0=128 for the last PDSCH. To </w:t>
      </w:r>
      <w:r w:rsidRPr="008C5F34">
        <w:t>avoid this issue</w:t>
      </w:r>
      <w:r>
        <w:t>,</w:t>
      </w:r>
      <w:r w:rsidRPr="008C5F34">
        <w:t xml:space="preserve"> a limit should be imposed on the maximum allocation including the gaps. There are several options to impose such limit. Option 1 can be defining a total gap limit, e.g., a total gap of x slots is allowed for any multi-PDSCH/PUSCH grant. Option 2 can be defining </w:t>
      </w:r>
      <w:r>
        <w:t xml:space="preserve">a </w:t>
      </w:r>
      <w:r w:rsidRPr="008C5F34">
        <w:t>maximum size of each gap</w:t>
      </w:r>
      <w:r>
        <w:t>,</w:t>
      </w:r>
      <w:r w:rsidRPr="008C5F34">
        <w:t xml:space="preserve"> and </w:t>
      </w:r>
      <w:r>
        <w:t xml:space="preserve">a </w:t>
      </w:r>
      <w:r w:rsidRPr="008C5F34">
        <w:t>maximum number of gaps per grant. Option 3 can be defining the total allowed span, data allocations and the gaps, that can be granted by a single DCI. This total span can take multiple values based on</w:t>
      </w:r>
      <w:r>
        <w:t xml:space="preserve"> the</w:t>
      </w:r>
      <w:r w:rsidRPr="008C5F34">
        <w:t xml:space="preserve"> number of active SLIVs per DCI.  </w:t>
      </w:r>
    </w:p>
    <w:p w14:paraId="191B3557" w14:textId="21E9BCDF" w:rsidR="0015388C" w:rsidRPr="008C5F34" w:rsidRDefault="0015388C" w:rsidP="0015388C">
      <w:pPr>
        <w:rPr>
          <w:b/>
          <w:bCs/>
        </w:rPr>
      </w:pPr>
      <w:r w:rsidRPr="008C5F34">
        <w:rPr>
          <w:b/>
          <w:bCs/>
        </w:rPr>
        <w:lastRenderedPageBreak/>
        <w:t>Proposal</w:t>
      </w:r>
      <w:r w:rsidR="006B70B0">
        <w:rPr>
          <w:b/>
          <w:bCs/>
        </w:rPr>
        <w:t xml:space="preserve"> 9</w:t>
      </w:r>
      <w:r w:rsidRPr="008C5F34">
        <w:rPr>
          <w:b/>
          <w:bCs/>
        </w:rPr>
        <w:t xml:space="preserve">: Define the maximum slot gap between any two SLIVs, it can be either SCS dependent or fixed values for all SCSs. </w:t>
      </w:r>
    </w:p>
    <w:p w14:paraId="43DA0427" w14:textId="2B658F05" w:rsidR="0015388C" w:rsidRPr="008C5F34" w:rsidRDefault="0015388C" w:rsidP="0015388C">
      <w:pPr>
        <w:rPr>
          <w:b/>
          <w:bCs/>
          <w:lang w:bidi="ar-EG"/>
        </w:rPr>
      </w:pPr>
      <w:r w:rsidRPr="008C5F34">
        <w:rPr>
          <w:b/>
          <w:bCs/>
        </w:rPr>
        <w:t>Proposal</w:t>
      </w:r>
      <w:r w:rsidR="006B70B0">
        <w:rPr>
          <w:b/>
          <w:bCs/>
        </w:rPr>
        <w:t xml:space="preserve"> 10</w:t>
      </w:r>
      <w:r w:rsidRPr="008C5F34">
        <w:rPr>
          <w:b/>
          <w:bCs/>
        </w:rPr>
        <w:t>: Define a maximum allowed span per single DCI as X slots, where X &gt;= 8.</w:t>
      </w:r>
    </w:p>
    <w:p w14:paraId="1DDE12D4" w14:textId="749E6EB3" w:rsidR="0015388C" w:rsidRPr="008C5F34" w:rsidRDefault="0015388C" w:rsidP="0015388C">
      <w:pPr>
        <w:rPr>
          <w:lang w:bidi="ar-EG"/>
        </w:rPr>
      </w:pPr>
      <w:r>
        <w:t xml:space="preserve">As discussed in the scope of WI, scheduling a single TB that is repeated over multiple allocations is allowed in the new band.  </w:t>
      </w:r>
      <w:r w:rsidRPr="008C5F34">
        <w:t xml:space="preserve">To simultaneously support the ability </w:t>
      </w:r>
      <w:r>
        <w:t>to</w:t>
      </w:r>
      <w:r w:rsidRPr="008C5F34">
        <w:t xml:space="preserve"> schedul</w:t>
      </w:r>
      <w:r>
        <w:t>e</w:t>
      </w:r>
      <w:r w:rsidRPr="008C5F34">
        <w:t xml:space="preserve"> a single TB to be repeated over multiple allocations and multiple TBs, with no repetitions, with the same TDRA table, a new signaling technique is needed. </w:t>
      </w:r>
      <w:r>
        <w:t xml:space="preserve">Either by modifying the TDRA table such that different rows can schedule either repetitions of the same TB, or multiple TBs without repetition </w:t>
      </w:r>
      <w:r w:rsidRPr="008C5F34">
        <w:t>or an addition</w:t>
      </w:r>
      <w:r>
        <w:t>al</w:t>
      </w:r>
      <w:r w:rsidRPr="008C5F34">
        <w:t xml:space="preserve"> bit in the DCI can indicate whether the scheduled allocations are corresponding to the same TB or different </w:t>
      </w:r>
      <w:proofErr w:type="spellStart"/>
      <w:r w:rsidRPr="008C5F34">
        <w:t>TBs.</w:t>
      </w:r>
      <w:proofErr w:type="spellEnd"/>
      <w:r w:rsidRPr="008C5F34">
        <w:t xml:space="preserve"> If the SLIVs have different lengths and the transmission mode will be a single TB with repetition, then a new rule is needed to determine which SLIV will be used for calculating the transport block size. </w:t>
      </w:r>
      <w:r w:rsidRPr="008C5F34">
        <w:rPr>
          <w:lang w:bidi="ar-EG"/>
        </w:rPr>
        <w:t>For example, the TB size can be calculated either based on the shortest SLIV or the first SLIV</w:t>
      </w:r>
      <w:r>
        <w:rPr>
          <w:lang w:bidi="ar-EG"/>
        </w:rPr>
        <w:t>.</w:t>
      </w:r>
      <w:r w:rsidR="003C2295">
        <w:rPr>
          <w:lang w:bidi="ar-EG"/>
        </w:rPr>
        <w:t xml:space="preserve"> </w:t>
      </w:r>
    </w:p>
    <w:p w14:paraId="6B850D81" w14:textId="750702A5" w:rsidR="0015388C" w:rsidRPr="008C5F34" w:rsidRDefault="0015388C" w:rsidP="0015388C">
      <w:pPr>
        <w:rPr>
          <w:b/>
          <w:bCs/>
        </w:rPr>
      </w:pPr>
      <w:r w:rsidRPr="008C5F34">
        <w:rPr>
          <w:b/>
          <w:bCs/>
          <w:lang w:bidi="ar-EG"/>
        </w:rPr>
        <w:t>Proposal</w:t>
      </w:r>
      <w:r w:rsidR="006B70B0">
        <w:rPr>
          <w:b/>
          <w:bCs/>
          <w:lang w:bidi="ar-EG"/>
        </w:rPr>
        <w:t xml:space="preserve"> 11</w:t>
      </w:r>
      <w:r w:rsidRPr="008C5F34">
        <w:rPr>
          <w:b/>
          <w:bCs/>
          <w:lang w:bidi="ar-EG"/>
        </w:rPr>
        <w:t xml:space="preserve">: </w:t>
      </w:r>
      <w:r w:rsidRPr="008C5F34">
        <w:rPr>
          <w:b/>
          <w:bCs/>
        </w:rPr>
        <w:t xml:space="preserve">Support the ability </w:t>
      </w:r>
      <w:r>
        <w:rPr>
          <w:b/>
          <w:bCs/>
        </w:rPr>
        <w:t>to</w:t>
      </w:r>
      <w:r w:rsidRPr="008C5F34">
        <w:rPr>
          <w:b/>
          <w:bCs/>
        </w:rPr>
        <w:t xml:space="preserve"> schedul</w:t>
      </w:r>
      <w:r>
        <w:rPr>
          <w:b/>
          <w:bCs/>
        </w:rPr>
        <w:t>e</w:t>
      </w:r>
      <w:r w:rsidRPr="008C5F34">
        <w:rPr>
          <w:b/>
          <w:bCs/>
        </w:rPr>
        <w:t xml:space="preserve"> a single TB to be repeated over multiple allocations and multiple TBs, with no repetitions, using the same DCI format. </w:t>
      </w:r>
    </w:p>
    <w:p w14:paraId="6A63FA6F" w14:textId="1D93A9C2" w:rsidR="0015388C" w:rsidRDefault="0015388C" w:rsidP="0015388C">
      <w:pPr>
        <w:pStyle w:val="Heading3"/>
      </w:pPr>
      <w:proofErr w:type="spellStart"/>
      <w:r>
        <w:t>mTRP</w:t>
      </w:r>
      <w:proofErr w:type="spellEnd"/>
      <w:r>
        <w:t xml:space="preserve"> </w:t>
      </w:r>
      <w:r w:rsidR="00544B5A">
        <w:t xml:space="preserve">with intra-slot repetitions </w:t>
      </w:r>
    </w:p>
    <w:p w14:paraId="188B55CF" w14:textId="2BA1FEF9" w:rsidR="0015388C" w:rsidRDefault="0015388C" w:rsidP="0015388C">
      <w:r>
        <w:rPr>
          <w:lang w:val="en-GB"/>
        </w:rPr>
        <w:t>The case of “</w:t>
      </w:r>
      <w:proofErr w:type="spellStart"/>
      <w:r w:rsidRPr="00F06652">
        <w:t>tdmSchemeA</w:t>
      </w:r>
      <w:proofErr w:type="spellEnd"/>
      <w:r>
        <w:rPr>
          <w:lang w:val="en-GB"/>
        </w:rPr>
        <w:t>” with</w:t>
      </w:r>
      <w:r w:rsidR="00B95326">
        <w:rPr>
          <w:lang w:val="en-GB"/>
        </w:rPr>
        <w:t xml:space="preserve"> a</w:t>
      </w:r>
      <w:r>
        <w:rPr>
          <w:lang w:val="en-GB"/>
        </w:rPr>
        <w:t xml:space="preserve"> multi-PDSCH grant needs special handling. For example, in Rel. 16, for </w:t>
      </w:r>
      <w:r w:rsidR="00B95326">
        <w:rPr>
          <w:lang w:val="en-GB"/>
        </w:rPr>
        <w:t xml:space="preserve">a </w:t>
      </w:r>
      <w:r>
        <w:rPr>
          <w:lang w:val="en-GB"/>
        </w:rPr>
        <w:t xml:space="preserve">single PDSCH grant, the mapping type of both repetitions must be type B, as mentioned in </w:t>
      </w:r>
      <w:r w:rsidR="008C58B2">
        <w:rPr>
          <w:lang w:val="en-GB"/>
        </w:rPr>
        <w:t>[</w:t>
      </w:r>
      <w:r>
        <w:rPr>
          <w:lang w:val="en-GB"/>
        </w:rPr>
        <w:t>TS 38.214</w:t>
      </w:r>
      <w:r w:rsidR="008C58B2">
        <w:rPr>
          <w:lang w:val="en-GB"/>
        </w:rPr>
        <w:t xml:space="preserve">, </w:t>
      </w:r>
      <w:r w:rsidR="003351A8">
        <w:rPr>
          <w:lang w:val="en-GB"/>
        </w:rPr>
        <w:t>6</w:t>
      </w:r>
      <w:r w:rsidR="008C58B2">
        <w:rPr>
          <w:lang w:val="en-GB"/>
        </w:rPr>
        <w:t>]</w:t>
      </w:r>
      <w:r>
        <w:rPr>
          <w:lang w:val="en-GB"/>
        </w:rPr>
        <w:t xml:space="preserve">: </w:t>
      </w:r>
      <w:r w:rsidRPr="00F06652">
        <w:t>“The UE expects the PDSCH mapping type indicated by DCI field '</w:t>
      </w:r>
      <w:r w:rsidRPr="00F06652">
        <w:rPr>
          <w:i/>
          <w:iCs/>
        </w:rPr>
        <w:t>Time domain resource assignment</w:t>
      </w:r>
      <w:r w:rsidRPr="00F06652">
        <w:t xml:space="preserve">' to be mapping type B, and the indicated PDSCH mapping type is applied to both PDSCH transmission occasions.” </w:t>
      </w:r>
      <w:r>
        <w:t xml:space="preserve">Now, with multi-PDSCH scheduling with </w:t>
      </w:r>
      <w:r w:rsidR="00B95326">
        <w:t xml:space="preserve">a </w:t>
      </w:r>
      <w:r>
        <w:t xml:space="preserve">single DCI, each TDRA row can have up to 8 PDSCHs and the mapping type is indicated per PDSCH. Following the legacy rule, and to allow scheduling a UE in </w:t>
      </w:r>
      <w:proofErr w:type="spellStart"/>
      <w:r>
        <w:t>mTRP</w:t>
      </w:r>
      <w:proofErr w:type="spellEnd"/>
      <w:r>
        <w:t xml:space="preserve"> mode with </w:t>
      </w:r>
      <w:proofErr w:type="spellStart"/>
      <w:r>
        <w:t>tdmSchemeA</w:t>
      </w:r>
      <w:proofErr w:type="spellEnd"/>
      <w:r>
        <w:t>, gNB must configure entries in the TDRA table where all the SLIVs have mapping type B which can limit the flexibility of scheduling. We can overcome this by introducing new</w:t>
      </w:r>
      <w:r w:rsidR="00A36420">
        <w:t xml:space="preserve"> a</w:t>
      </w:r>
      <w:r>
        <w:t xml:space="preserve"> rule for multi-PDSCH grant. For example, when the UE is scheduled with multi-PDSCH grant and </w:t>
      </w:r>
      <w:proofErr w:type="spellStart"/>
      <w:r>
        <w:t>tdmSchemeA</w:t>
      </w:r>
      <w:proofErr w:type="spellEnd"/>
      <w:r>
        <w:t>, it can always assume that the mapping type is B regardless</w:t>
      </w:r>
      <w:r w:rsidR="00A36420">
        <w:t xml:space="preserve"> of</w:t>
      </w:r>
      <w:r>
        <w:t xml:space="preserve"> the mapping type of each SLIV defined in the TDRA table, or it can follow the mapping type indicated by the TDRA table for the first repetition and it assumes mapping type B for the second repetition. This will provide enough flexibility when configuring the TDRA table and scheduling a m</w:t>
      </w:r>
      <w:r w:rsidR="00A36420">
        <w:t>u</w:t>
      </w:r>
      <w:r>
        <w:t>l</w:t>
      </w:r>
      <w:r w:rsidR="00A36420">
        <w:t>t</w:t>
      </w:r>
      <w:r>
        <w:t xml:space="preserve">i-PDSCH grant with </w:t>
      </w:r>
      <w:proofErr w:type="spellStart"/>
      <w:r>
        <w:t>tdmSchemeA</w:t>
      </w:r>
      <w:proofErr w:type="spellEnd"/>
      <w:r>
        <w:t xml:space="preserve">. </w:t>
      </w:r>
    </w:p>
    <w:p w14:paraId="3467A5BD" w14:textId="7820FFFB" w:rsidR="0015388C" w:rsidRPr="006B70B0" w:rsidRDefault="0015388C" w:rsidP="0015388C">
      <w:pPr>
        <w:rPr>
          <w:b/>
          <w:bCs/>
        </w:rPr>
      </w:pPr>
      <w:r w:rsidRPr="006B70B0">
        <w:rPr>
          <w:b/>
          <w:bCs/>
        </w:rPr>
        <w:t>Proposal</w:t>
      </w:r>
      <w:r w:rsidR="006B70B0">
        <w:rPr>
          <w:b/>
          <w:bCs/>
        </w:rPr>
        <w:t xml:space="preserve"> 12</w:t>
      </w:r>
      <w:r w:rsidRPr="006B70B0">
        <w:rPr>
          <w:b/>
          <w:bCs/>
        </w:rPr>
        <w:t>: In the case of multi-PDSCH scheduling via a single DCI with '</w:t>
      </w:r>
      <w:proofErr w:type="spellStart"/>
      <w:r w:rsidRPr="006B70B0">
        <w:rPr>
          <w:b/>
          <w:bCs/>
        </w:rPr>
        <w:t>tdmSchemeA</w:t>
      </w:r>
      <w:proofErr w:type="spellEnd"/>
      <w:r w:rsidRPr="006B70B0">
        <w:rPr>
          <w:b/>
          <w:bCs/>
        </w:rPr>
        <w:t xml:space="preserve">', consider one of the following options </w:t>
      </w:r>
    </w:p>
    <w:p w14:paraId="074E1EB4" w14:textId="3556C595" w:rsidR="0015388C" w:rsidRPr="006B70B0" w:rsidRDefault="0015388C" w:rsidP="0015388C">
      <w:pPr>
        <w:pStyle w:val="ListParagraph"/>
        <w:numPr>
          <w:ilvl w:val="0"/>
          <w:numId w:val="26"/>
        </w:numPr>
        <w:rPr>
          <w:b/>
          <w:bCs/>
        </w:rPr>
      </w:pPr>
      <w:r w:rsidRPr="006B70B0">
        <w:rPr>
          <w:b/>
          <w:bCs/>
        </w:rPr>
        <w:t>Option 1: UE assumes PDSCH mapping Type B for first and second repetitions of each TB regardless of the mapping type for each SLIV of the indicated TDRA row</w:t>
      </w:r>
      <w:r w:rsidR="007355D1">
        <w:rPr>
          <w:b/>
          <w:bCs/>
        </w:rPr>
        <w:t>.</w:t>
      </w:r>
    </w:p>
    <w:p w14:paraId="5AFC871A" w14:textId="345F8642" w:rsidR="0015388C" w:rsidRPr="006B70B0" w:rsidRDefault="0015388C" w:rsidP="0015388C">
      <w:pPr>
        <w:pStyle w:val="ListParagraph"/>
        <w:numPr>
          <w:ilvl w:val="0"/>
          <w:numId w:val="26"/>
        </w:numPr>
        <w:rPr>
          <w:b/>
          <w:bCs/>
        </w:rPr>
      </w:pPr>
      <w:r w:rsidRPr="006B70B0">
        <w:rPr>
          <w:b/>
          <w:bCs/>
        </w:rPr>
        <w:t xml:space="preserve">Option 2: UE applies the mapping type of each SLIV as indicated by </w:t>
      </w:r>
      <w:r w:rsidR="009D5441" w:rsidRPr="006B70B0">
        <w:rPr>
          <w:b/>
          <w:bCs/>
        </w:rPr>
        <w:t xml:space="preserve">the </w:t>
      </w:r>
      <w:r w:rsidRPr="006B70B0">
        <w:rPr>
          <w:b/>
          <w:bCs/>
        </w:rPr>
        <w:t xml:space="preserve">TDRA assignment field to the first repetition of the corresponding </w:t>
      </w:r>
      <w:r w:rsidR="007355D1">
        <w:rPr>
          <w:b/>
          <w:bCs/>
        </w:rPr>
        <w:t xml:space="preserve">PDSCH </w:t>
      </w:r>
      <w:r w:rsidRPr="006B70B0">
        <w:rPr>
          <w:b/>
          <w:bCs/>
        </w:rPr>
        <w:t xml:space="preserve">and assumes PDSCH mapping Type B for the second repetition of each </w:t>
      </w:r>
      <w:r w:rsidR="007355D1">
        <w:rPr>
          <w:b/>
          <w:bCs/>
        </w:rPr>
        <w:t>PDSCH.</w:t>
      </w:r>
    </w:p>
    <w:p w14:paraId="24D7D4A0" w14:textId="56BB9CE0" w:rsidR="0015388C" w:rsidRDefault="0015388C" w:rsidP="0015388C">
      <w:r>
        <w:t xml:space="preserve">In addition, we need also to handle the overlapping between the scheduled PDSCHs (two repetitions of each SLIV) and the semi-static UL symbols. In Rel. 16, there is no special handling of such overlapping for single PDSCH grants, i.e., </w:t>
      </w:r>
      <w:r w:rsidRPr="00712E00">
        <w:t xml:space="preserve">the conflicting of dynamic PDSCH with semi-static UL symbols is treated as </w:t>
      </w:r>
      <w:r w:rsidR="00DF5730">
        <w:t xml:space="preserve">an </w:t>
      </w:r>
      <w:r w:rsidRPr="00712E00">
        <w:t>error case</w:t>
      </w:r>
      <w:r>
        <w:t>. For multi-PDSCH scheduling with single DCI, it is assumed that the PDSCHs that overlap</w:t>
      </w:r>
      <w:r w:rsidR="00DF5730">
        <w:t xml:space="preserve"> </w:t>
      </w:r>
      <w:r>
        <w:t>with semi-static UL symbols are assumed to be not valid and the HARQ process number increment will be skipped for such PDSCHs. In the case of multi-PDSCH scheduling via a single DCI with ‘</w:t>
      </w:r>
      <w:proofErr w:type="spellStart"/>
      <w:r>
        <w:t>tdmSchemeA</w:t>
      </w:r>
      <w:proofErr w:type="spellEnd"/>
      <w:r>
        <w:t xml:space="preserve">’, the semi-static UL symbols may overlap with one or more of the scheduled PDSCHs, the overlap can occur over the first or/and second repetition of each TB. In order to ensure enough scheduling flexibility and simplify the generation of HARQ-ACK codebook type-1, two options can be considered. Option 1: If the first or/and the second repetition of any TB overlaps with semi-static UL symbols, the corresponding PDSCH will be skipped, and Option 2: If the first repetition of any TB overlaps with semi-static UL symbols, the corresponding PDSCH will be skipped, and if there is only overlap between the second repetition and semi-static UL symbols, the second repetition will be skipped but the PDSCH is assumed to be valid, i.e., UE should report A/N bit for such PDSCH. </w:t>
      </w:r>
    </w:p>
    <w:p w14:paraId="0704D259" w14:textId="5EAC1E68" w:rsidR="0015388C" w:rsidRPr="006B70B0" w:rsidRDefault="0015388C" w:rsidP="0015388C">
      <w:pPr>
        <w:rPr>
          <w:b/>
          <w:bCs/>
        </w:rPr>
      </w:pPr>
      <w:r w:rsidRPr="006B70B0">
        <w:rPr>
          <w:b/>
          <w:bCs/>
        </w:rPr>
        <w:t>Proposal</w:t>
      </w:r>
      <w:r w:rsidR="006B70B0">
        <w:rPr>
          <w:b/>
          <w:bCs/>
        </w:rPr>
        <w:t xml:space="preserve"> 13</w:t>
      </w:r>
      <w:r w:rsidRPr="006B70B0">
        <w:rPr>
          <w:b/>
          <w:bCs/>
        </w:rPr>
        <w:t>: In the case of multi-PDSCH scheduling via a single DCI with '</w:t>
      </w:r>
      <w:proofErr w:type="spellStart"/>
      <w:r w:rsidRPr="006B70B0">
        <w:rPr>
          <w:b/>
          <w:bCs/>
        </w:rPr>
        <w:t>tdmSchemeA</w:t>
      </w:r>
      <w:proofErr w:type="spellEnd"/>
      <w:r w:rsidRPr="006B70B0">
        <w:rPr>
          <w:b/>
          <w:bCs/>
        </w:rPr>
        <w:t xml:space="preserve">', consider one of the following options to handle the overlap with semi-static UL symbols </w:t>
      </w:r>
    </w:p>
    <w:p w14:paraId="5F065A1A" w14:textId="767E2154" w:rsidR="0015388C" w:rsidRPr="006B70B0" w:rsidRDefault="0015388C" w:rsidP="0015388C">
      <w:pPr>
        <w:pStyle w:val="ListParagraph"/>
        <w:numPr>
          <w:ilvl w:val="0"/>
          <w:numId w:val="26"/>
        </w:numPr>
        <w:rPr>
          <w:b/>
          <w:bCs/>
        </w:rPr>
      </w:pPr>
      <w:r w:rsidRPr="006B70B0">
        <w:rPr>
          <w:b/>
          <w:bCs/>
        </w:rPr>
        <w:t>Option 1: If one of the repetition</w:t>
      </w:r>
      <w:r w:rsidR="00DF5730" w:rsidRPr="006B70B0">
        <w:rPr>
          <w:b/>
          <w:bCs/>
        </w:rPr>
        <w:t>s</w:t>
      </w:r>
      <w:r w:rsidRPr="006B70B0">
        <w:rPr>
          <w:b/>
          <w:bCs/>
        </w:rPr>
        <w:t xml:space="preserve"> of the PDSCH collides with semi-static UL symbols, the corresponding PDSCH is considered as not valid</w:t>
      </w:r>
    </w:p>
    <w:p w14:paraId="11BB7303" w14:textId="77777777" w:rsidR="0015388C" w:rsidRPr="006B70B0" w:rsidRDefault="0015388C" w:rsidP="0015388C">
      <w:pPr>
        <w:pStyle w:val="ListParagraph"/>
        <w:numPr>
          <w:ilvl w:val="0"/>
          <w:numId w:val="26"/>
        </w:numPr>
      </w:pPr>
      <w:r w:rsidRPr="006B70B0">
        <w:rPr>
          <w:b/>
          <w:bCs/>
        </w:rPr>
        <w:t>Option 2: If the first repetition of the PDSCH collides with semi-static UL symbols, the corresponding PDSCH is considered as not valid</w:t>
      </w:r>
    </w:p>
    <w:p w14:paraId="5F37EC37" w14:textId="02233960" w:rsidR="0015388C" w:rsidRPr="006B70B0" w:rsidRDefault="0015388C" w:rsidP="0015388C">
      <w:pPr>
        <w:pStyle w:val="ListParagraph"/>
        <w:numPr>
          <w:ilvl w:val="1"/>
          <w:numId w:val="26"/>
        </w:numPr>
        <w:rPr>
          <w:b/>
          <w:bCs/>
        </w:rPr>
      </w:pPr>
      <w:r w:rsidRPr="006B70B0">
        <w:rPr>
          <w:b/>
          <w:bCs/>
        </w:rPr>
        <w:t>On the other hand, if only the second repetition of the PDSCH collides with semi-static UL symbol, the PDSCH is still considered</w:t>
      </w:r>
      <w:r w:rsidR="00DF5730" w:rsidRPr="006B70B0">
        <w:rPr>
          <w:b/>
          <w:bCs/>
        </w:rPr>
        <w:t xml:space="preserve"> </w:t>
      </w:r>
      <w:r w:rsidRPr="006B70B0">
        <w:rPr>
          <w:b/>
          <w:bCs/>
        </w:rPr>
        <w:t>valid</w:t>
      </w:r>
    </w:p>
    <w:p w14:paraId="7F6DE7AC" w14:textId="77777777" w:rsidR="0015388C" w:rsidRDefault="0015388C" w:rsidP="0015388C">
      <w:pPr>
        <w:pStyle w:val="Heading3"/>
      </w:pPr>
      <w:r>
        <w:lastRenderedPageBreak/>
        <w:t xml:space="preserve">k0/k1/k2 values </w:t>
      </w:r>
    </w:p>
    <w:p w14:paraId="365DAEB1" w14:textId="77777777" w:rsidR="0015388C" w:rsidRDefault="0015388C" w:rsidP="0015388C">
      <w:pPr>
        <w:rPr>
          <w:lang w:val="en-GB"/>
        </w:rPr>
      </w:pPr>
      <w:r>
        <w:rPr>
          <w:lang w:val="en-GB"/>
        </w:rPr>
        <w:t xml:space="preserve">In RAN1#106bis-e, we have reached the following agreement, </w:t>
      </w:r>
    </w:p>
    <w:tbl>
      <w:tblPr>
        <w:tblStyle w:val="TableGrid"/>
        <w:tblW w:w="0" w:type="auto"/>
        <w:tblLook w:val="04A0" w:firstRow="1" w:lastRow="0" w:firstColumn="1" w:lastColumn="0" w:noHBand="0" w:noVBand="1"/>
      </w:tblPr>
      <w:tblGrid>
        <w:gridCol w:w="9962"/>
      </w:tblGrid>
      <w:tr w:rsidR="0015388C" w14:paraId="4640A07E" w14:textId="77777777" w:rsidTr="00AB0BB6">
        <w:tc>
          <w:tcPr>
            <w:tcW w:w="9962" w:type="dxa"/>
          </w:tcPr>
          <w:p w14:paraId="430383DC" w14:textId="77777777" w:rsidR="0015388C" w:rsidRDefault="0015388C" w:rsidP="00AB0BB6">
            <w:r w:rsidRPr="001F3269">
              <w:rPr>
                <w:highlight w:val="green"/>
              </w:rPr>
              <w:t>Agreement:</w:t>
            </w:r>
          </w:p>
          <w:p w14:paraId="78E6544D" w14:textId="77777777" w:rsidR="0015388C" w:rsidRPr="001F3269" w:rsidRDefault="0015388C" w:rsidP="00AB0BB6">
            <w:pPr>
              <w:rPr>
                <w:rFonts w:eastAsia="Calibri"/>
              </w:rPr>
            </w:pPr>
            <w:r>
              <w:t>For NR operation with 480 kHz and/or 960 kHz SCS, decide the set of values for PDSCH-to-</w:t>
            </w:r>
            <w:proofErr w:type="spellStart"/>
            <w:r>
              <w:t>HARQ_feedback</w:t>
            </w:r>
            <w:proofErr w:type="spellEnd"/>
            <w:r>
              <w:t xml:space="preserve"> timing indicator field in DCI format 1_0</w:t>
            </w:r>
            <w:r>
              <w:rPr>
                <w:b/>
                <w:bCs/>
                <w:i/>
                <w:iCs/>
                <w:lang w:eastAsia="sv-SE"/>
              </w:rPr>
              <w:t xml:space="preserve"> </w:t>
            </w:r>
            <w:r>
              <w:t>in RAN1#107-e.</w:t>
            </w:r>
          </w:p>
          <w:p w14:paraId="373D15D2" w14:textId="77777777" w:rsidR="0015388C" w:rsidRDefault="0015388C" w:rsidP="0015388C">
            <w:pPr>
              <w:pStyle w:val="ListParagraph"/>
              <w:numPr>
                <w:ilvl w:val="0"/>
                <w:numId w:val="40"/>
              </w:numPr>
              <w:spacing w:line="252" w:lineRule="auto"/>
              <w:jc w:val="left"/>
              <w:rPr>
                <w:szCs w:val="20"/>
                <w:lang w:eastAsia="zh-CN"/>
              </w:rPr>
            </w:pPr>
            <w:r>
              <w:rPr>
                <w:lang w:eastAsia="zh-CN"/>
              </w:rPr>
              <w:t>Option 1: {4, 8, 12, 16, 20, 24, 28, 32} for 480 kHz and {8, 16, 24, 32, 40, 48, 56, 64} for 960 kHz</w:t>
            </w:r>
          </w:p>
          <w:p w14:paraId="3D7AD8E7" w14:textId="77777777" w:rsidR="0015388C" w:rsidRDefault="0015388C" w:rsidP="0015388C">
            <w:pPr>
              <w:pStyle w:val="ListParagraph"/>
              <w:numPr>
                <w:ilvl w:val="0"/>
                <w:numId w:val="40"/>
              </w:numPr>
              <w:spacing w:line="252" w:lineRule="auto"/>
              <w:jc w:val="left"/>
              <w:rPr>
                <w:lang w:eastAsia="zh-CN"/>
              </w:rPr>
            </w:pPr>
            <w:r>
              <w:rPr>
                <w:lang w:eastAsia="zh-CN"/>
              </w:rPr>
              <w:t>Option 2: {7, 8, 9, 10, 11, 12, 13, 14} for 480 kHz and {13, 14, 15, 16, 17, 18, 19, 20} for 960 kHz</w:t>
            </w:r>
          </w:p>
          <w:p w14:paraId="2CDFF7ED" w14:textId="77777777" w:rsidR="0015388C" w:rsidRDefault="0015388C" w:rsidP="0015388C">
            <w:pPr>
              <w:pStyle w:val="ListParagraph"/>
              <w:numPr>
                <w:ilvl w:val="0"/>
                <w:numId w:val="40"/>
              </w:numPr>
              <w:spacing w:line="252" w:lineRule="auto"/>
              <w:jc w:val="left"/>
              <w:rPr>
                <w:lang w:eastAsia="zh-CN"/>
              </w:rPr>
            </w:pPr>
            <w:r>
              <w:rPr>
                <w:lang w:eastAsia="zh-CN"/>
              </w:rPr>
              <w:t>Option 2a: {1, 2, 3, 4, 5, 6, 7, 8} (same as in existing specification)</w:t>
            </w:r>
          </w:p>
          <w:p w14:paraId="2737090E" w14:textId="77777777" w:rsidR="0015388C" w:rsidRDefault="0015388C" w:rsidP="0015388C">
            <w:pPr>
              <w:pStyle w:val="ListParagraph"/>
              <w:numPr>
                <w:ilvl w:val="1"/>
                <w:numId w:val="40"/>
              </w:numPr>
              <w:spacing w:line="252" w:lineRule="auto"/>
              <w:jc w:val="left"/>
              <w:rPr>
                <w:lang w:eastAsia="zh-CN"/>
              </w:rPr>
            </w:pPr>
            <w:r>
              <w:rPr>
                <w:lang w:eastAsia="zh-CN"/>
              </w:rPr>
              <w:t xml:space="preserve">Note: the actual slot offset of k1 is the indicated value + offset where offset is </w:t>
            </w:r>
            <w:proofErr w:type="gramStart"/>
            <w:r>
              <w:rPr>
                <w:lang w:eastAsia="zh-CN"/>
              </w:rPr>
              <w:t>ceil</w:t>
            </w:r>
            <w:proofErr w:type="gramEnd"/>
            <w:r>
              <w:rPr>
                <w:lang w:eastAsia="zh-CN"/>
              </w:rPr>
              <w:t>(N1/14)</w:t>
            </w:r>
          </w:p>
          <w:p w14:paraId="05631C48" w14:textId="77777777" w:rsidR="0015388C" w:rsidRDefault="0015388C" w:rsidP="0015388C">
            <w:pPr>
              <w:pStyle w:val="ListParagraph"/>
              <w:numPr>
                <w:ilvl w:val="0"/>
                <w:numId w:val="40"/>
              </w:numPr>
              <w:spacing w:line="252" w:lineRule="auto"/>
              <w:jc w:val="left"/>
              <w:rPr>
                <w:lang w:val="en-GB"/>
              </w:rPr>
            </w:pPr>
            <w:r>
              <w:rPr>
                <w:lang w:eastAsia="zh-CN"/>
              </w:rPr>
              <w:t xml:space="preserve">Other options are not precluded  </w:t>
            </w:r>
          </w:p>
        </w:tc>
      </w:tr>
    </w:tbl>
    <w:p w14:paraId="3859CD4D" w14:textId="77777777" w:rsidR="0015388C" w:rsidRPr="00757C7F" w:rsidRDefault="0015388C" w:rsidP="0015388C">
      <w:pPr>
        <w:rPr>
          <w:lang w:val="en-GB"/>
        </w:rPr>
      </w:pPr>
    </w:p>
    <w:p w14:paraId="6825E068" w14:textId="24407789" w:rsidR="0015388C" w:rsidRDefault="0015388C" w:rsidP="0015388C">
      <w:pPr>
        <w:overflowPunct/>
        <w:autoSpaceDE/>
        <w:adjustRightInd/>
        <w:spacing w:after="0"/>
        <w:jc w:val="left"/>
        <w:rPr>
          <w:lang w:eastAsia="x-none"/>
        </w:rPr>
      </w:pPr>
      <w:r>
        <w:rPr>
          <w:lang w:eastAsia="x-none"/>
        </w:rPr>
        <w:t>Option 1 results from scaling up the current values by x4/x8 for SCS 480/960kHz, while option 2 and 2a result from shifting the current values by adding an offset of ceil(N1/14). The first value</w:t>
      </w:r>
      <w:r w:rsidR="001B5DC5">
        <w:rPr>
          <w:lang w:eastAsia="x-none"/>
        </w:rPr>
        <w:t xml:space="preserve"> of</w:t>
      </w:r>
      <w:r>
        <w:rPr>
          <w:lang w:eastAsia="x-none"/>
        </w:rPr>
        <w:t xml:space="preserve"> each of the sets in Option 1 </w:t>
      </w:r>
      <w:r w:rsidR="001B5DC5">
        <w:rPr>
          <w:lang w:eastAsia="x-none"/>
        </w:rPr>
        <w:t xml:space="preserve">is </w:t>
      </w:r>
      <w:r>
        <w:rPr>
          <w:lang w:eastAsia="x-none"/>
        </w:rPr>
        <w:t xml:space="preserve">not usable as it is less than the timeline, while all the values in Option 2 are usable. On the other hand, Option 1 provides </w:t>
      </w:r>
      <w:r w:rsidR="001B5DC5">
        <w:rPr>
          <w:lang w:eastAsia="x-none"/>
        </w:rPr>
        <w:t xml:space="preserve">a </w:t>
      </w:r>
      <w:r>
        <w:rPr>
          <w:lang w:eastAsia="x-none"/>
        </w:rPr>
        <w:t xml:space="preserve">larger range of values, which can increase the flexibility of scheduling. We suggest modifying the first value of each set in Option 1, to ensure that all the values are usable. </w:t>
      </w:r>
    </w:p>
    <w:p w14:paraId="101EE308" w14:textId="77777777" w:rsidR="0015388C" w:rsidRDefault="0015388C" w:rsidP="0015388C">
      <w:pPr>
        <w:overflowPunct/>
        <w:autoSpaceDE/>
        <w:adjustRightInd/>
        <w:spacing w:after="0"/>
        <w:jc w:val="left"/>
        <w:rPr>
          <w:lang w:eastAsia="x-none"/>
        </w:rPr>
      </w:pPr>
    </w:p>
    <w:p w14:paraId="0BF856F1" w14:textId="13C53BD7" w:rsidR="0015388C" w:rsidRDefault="0015388C" w:rsidP="0015388C">
      <w:pPr>
        <w:rPr>
          <w:b/>
          <w:bCs/>
          <w:lang w:eastAsia="zh-CN"/>
        </w:rPr>
      </w:pPr>
      <w:r w:rsidRPr="006B70B0">
        <w:rPr>
          <w:b/>
          <w:bCs/>
          <w:lang w:eastAsia="x-none"/>
        </w:rPr>
        <w:t>Proposal</w:t>
      </w:r>
      <w:r w:rsidR="006B70B0">
        <w:rPr>
          <w:b/>
          <w:bCs/>
          <w:lang w:eastAsia="x-none"/>
        </w:rPr>
        <w:t xml:space="preserve"> 14</w:t>
      </w:r>
      <w:r w:rsidRPr="006B70B0">
        <w:rPr>
          <w:b/>
          <w:bCs/>
          <w:lang w:eastAsia="x-none"/>
        </w:rPr>
        <w:t>:</w:t>
      </w:r>
      <w:r w:rsidR="00565881" w:rsidRPr="006B70B0">
        <w:rPr>
          <w:b/>
          <w:bCs/>
          <w:lang w:eastAsia="x-none"/>
        </w:rPr>
        <w:t xml:space="preserve"> </w:t>
      </w:r>
      <w:r w:rsidRPr="006B70B0">
        <w:rPr>
          <w:b/>
          <w:bCs/>
        </w:rPr>
        <w:t>For NR operation with 480 kHz and/or 960 kHz SCS, consider the set of values for PDSCH-to-</w:t>
      </w:r>
      <w:proofErr w:type="spellStart"/>
      <w:r w:rsidRPr="006B70B0">
        <w:rPr>
          <w:b/>
          <w:bCs/>
        </w:rPr>
        <w:t>HARQ_feedback</w:t>
      </w:r>
      <w:proofErr w:type="spellEnd"/>
      <w:r w:rsidRPr="006B70B0">
        <w:rPr>
          <w:b/>
          <w:bCs/>
        </w:rPr>
        <w:t xml:space="preserve"> timing indicator field in DCI format 1_0</w:t>
      </w:r>
      <w:r w:rsidRPr="006B70B0">
        <w:rPr>
          <w:b/>
          <w:bCs/>
          <w:i/>
          <w:iCs/>
          <w:lang w:eastAsia="sv-SE"/>
        </w:rPr>
        <w:t xml:space="preserve"> </w:t>
      </w:r>
      <w:r w:rsidRPr="006B70B0">
        <w:rPr>
          <w:b/>
          <w:bCs/>
        </w:rPr>
        <w:t xml:space="preserve">to be </w:t>
      </w:r>
      <w:r w:rsidRPr="006B70B0">
        <w:rPr>
          <w:b/>
          <w:bCs/>
          <w:lang w:eastAsia="zh-CN"/>
        </w:rPr>
        <w:t>{7, 8, 12, 16, 20, 24, 28, 32} for 480 kHz and {13, 16, 24, 32, 40, 48, 56, 64} for 960 kHz.</w:t>
      </w:r>
    </w:p>
    <w:p w14:paraId="512C1565" w14:textId="77777777" w:rsidR="0015388C" w:rsidRDefault="0015388C" w:rsidP="0015388C">
      <w:pPr>
        <w:rPr>
          <w:lang w:eastAsia="zh-CN"/>
        </w:rPr>
      </w:pPr>
      <w:r>
        <w:rPr>
          <w:lang w:eastAsia="zh-CN"/>
        </w:rPr>
        <w:t>Regarding the range of values for k0/k2, the following agreements were made in RAN1 #106bis-e</w:t>
      </w:r>
    </w:p>
    <w:tbl>
      <w:tblPr>
        <w:tblStyle w:val="TableGrid"/>
        <w:tblW w:w="0" w:type="auto"/>
        <w:tblLook w:val="04A0" w:firstRow="1" w:lastRow="0" w:firstColumn="1" w:lastColumn="0" w:noHBand="0" w:noVBand="1"/>
      </w:tblPr>
      <w:tblGrid>
        <w:gridCol w:w="9962"/>
      </w:tblGrid>
      <w:tr w:rsidR="0015388C" w14:paraId="65E53988" w14:textId="77777777" w:rsidTr="00AB0BB6">
        <w:tc>
          <w:tcPr>
            <w:tcW w:w="9962" w:type="dxa"/>
          </w:tcPr>
          <w:p w14:paraId="233DA639" w14:textId="77777777" w:rsidR="0015388C" w:rsidRDefault="0015388C" w:rsidP="00AB0BB6">
            <w:pPr>
              <w:rPr>
                <w:iCs/>
                <w:lang w:eastAsia="x-none"/>
              </w:rPr>
            </w:pPr>
            <w:r w:rsidRPr="005A00A8">
              <w:rPr>
                <w:iCs/>
                <w:highlight w:val="green"/>
                <w:lang w:eastAsia="x-none"/>
              </w:rPr>
              <w:t>Agreement:</w:t>
            </w:r>
          </w:p>
          <w:p w14:paraId="0F1EAD14" w14:textId="77777777" w:rsidR="0015388C" w:rsidRDefault="0015388C" w:rsidP="00AB0BB6">
            <w:pPr>
              <w:rPr>
                <w:iCs/>
                <w:lang w:eastAsia="x-none"/>
              </w:rPr>
            </w:pPr>
            <w:r w:rsidRPr="009273B7">
              <w:rPr>
                <w:iCs/>
                <w:lang w:eastAsia="x-none"/>
              </w:rPr>
              <w:t>For NR operation with 480 kHz and/or 960 kHz SCS, the value range of k0</w:t>
            </w:r>
            <w:r>
              <w:rPr>
                <w:iCs/>
                <w:lang w:eastAsia="x-none"/>
              </w:rPr>
              <w:t xml:space="preserve"> is </w:t>
            </w:r>
            <w:r w:rsidRPr="009273B7">
              <w:rPr>
                <w:iCs/>
                <w:lang w:eastAsia="x-none"/>
              </w:rPr>
              <w:t xml:space="preserve">0 ~ </w:t>
            </w:r>
            <w:r>
              <w:rPr>
                <w:iCs/>
                <w:lang w:eastAsia="x-none"/>
              </w:rPr>
              <w:t>128.</w:t>
            </w:r>
          </w:p>
          <w:p w14:paraId="26E29FF9" w14:textId="77777777" w:rsidR="0015388C" w:rsidRDefault="0015388C" w:rsidP="00AB0BB6">
            <w:pPr>
              <w:rPr>
                <w:iCs/>
                <w:lang w:eastAsia="x-none"/>
              </w:rPr>
            </w:pPr>
            <w:r w:rsidRPr="005A00A8">
              <w:rPr>
                <w:iCs/>
                <w:highlight w:val="green"/>
                <w:lang w:eastAsia="x-none"/>
              </w:rPr>
              <w:t>Agreement:</w:t>
            </w:r>
          </w:p>
          <w:p w14:paraId="5F1FE6C7" w14:textId="77777777" w:rsidR="0015388C" w:rsidRDefault="0015388C" w:rsidP="00AB0BB6">
            <w:pPr>
              <w:rPr>
                <w:lang w:eastAsia="zh-CN"/>
              </w:rPr>
            </w:pPr>
            <w:r>
              <w:t xml:space="preserve">For NR operation </w:t>
            </w:r>
            <w:r>
              <w:rPr>
                <w:lang w:eastAsia="zh-CN"/>
              </w:rPr>
              <w:t xml:space="preserve">with 480 kHz and/or 960 kHz SCS, </w:t>
            </w:r>
            <w:r w:rsidRPr="005A00A8">
              <w:rPr>
                <w:lang w:eastAsia="zh-CN"/>
              </w:rPr>
              <w:t>the value range for k2</w:t>
            </w:r>
            <w:r>
              <w:rPr>
                <w:lang w:eastAsia="zh-CN"/>
              </w:rPr>
              <w:t xml:space="preserve"> is 0 ~ 128.</w:t>
            </w:r>
          </w:p>
        </w:tc>
      </w:tr>
    </w:tbl>
    <w:p w14:paraId="25DCFD0F" w14:textId="11EEB8CF" w:rsidR="0015388C" w:rsidRDefault="0015388C" w:rsidP="0015388C">
      <w:pPr>
        <w:rPr>
          <w:lang w:eastAsia="zh-CN"/>
        </w:rPr>
      </w:pPr>
      <w:r>
        <w:rPr>
          <w:lang w:eastAsia="zh-CN"/>
        </w:rPr>
        <w:t xml:space="preserve">The above agreements require revisiting all the RRC TDRA tables even if these TDRA tables are dedicated for single PDSCH/PUSCH grants in order to modify the ranges for k0/k2 for SCS 480kHz and 960kHz. This will imply a lot of changes in the specifications, while the main motivation of introducing the new range of k0/k2 was to support multi-PDSCH/PUSCH scheduling via </w:t>
      </w:r>
      <w:r w:rsidR="002D2908">
        <w:rPr>
          <w:lang w:eastAsia="zh-CN"/>
        </w:rPr>
        <w:t xml:space="preserve">a </w:t>
      </w:r>
      <w:r>
        <w:rPr>
          <w:lang w:eastAsia="zh-CN"/>
        </w:rPr>
        <w:t xml:space="preserve">single DCI. To avoid such changes, we can keep the legacy ranges for k0/k2 for the legacy RRC TDRA tables, e.g., </w:t>
      </w:r>
      <w:r w:rsidRPr="0084119C">
        <w:rPr>
          <w:lang w:eastAsia="zh-CN"/>
        </w:rPr>
        <w:t>PUSCH-</w:t>
      </w:r>
      <w:proofErr w:type="spellStart"/>
      <w:r w:rsidRPr="0084119C">
        <w:rPr>
          <w:lang w:eastAsia="zh-CN"/>
        </w:rPr>
        <w:t>TimeDomainResourceAllocation</w:t>
      </w:r>
      <w:proofErr w:type="spellEnd"/>
      <w:r w:rsidRPr="0084119C">
        <w:rPr>
          <w:lang w:eastAsia="zh-CN"/>
        </w:rPr>
        <w:t xml:space="preserve"> and PDSCH-</w:t>
      </w:r>
      <w:proofErr w:type="spellStart"/>
      <w:r w:rsidRPr="0084119C">
        <w:rPr>
          <w:lang w:eastAsia="zh-CN"/>
        </w:rPr>
        <w:t>TimeDomainResourceAllocation</w:t>
      </w:r>
      <w:proofErr w:type="spellEnd"/>
      <w:r>
        <w:rPr>
          <w:lang w:eastAsia="zh-CN"/>
        </w:rPr>
        <w:t xml:space="preserve">. However, due to the new timeline for 480kHz and 960kHz, k2 values that are less than 11 and 21 are not usable for SCS 480kHz and 960kHz, respectively. To be able to utilize the whole range, the interpretation of k2 value can be adjusted based on SCS, for </w:t>
      </w:r>
      <w:proofErr w:type="gramStart"/>
      <w:r>
        <w:rPr>
          <w:lang w:eastAsia="zh-CN"/>
        </w:rPr>
        <w:t>example</w:t>
      </w:r>
      <w:r w:rsidR="002D2908">
        <w:rPr>
          <w:lang w:eastAsia="zh-CN"/>
        </w:rPr>
        <w:t xml:space="preserve">, </w:t>
      </w:r>
      <w:r>
        <w:rPr>
          <w:lang w:eastAsia="zh-CN"/>
        </w:rPr>
        <w:t xml:space="preserve"> an</w:t>
      </w:r>
      <w:proofErr w:type="gramEnd"/>
      <w:r>
        <w:rPr>
          <w:lang w:eastAsia="zh-CN"/>
        </w:rPr>
        <w:t xml:space="preserve"> offset of 11/21 can be added to k2 configured value to determine the slot offset of the PUSCH for SCS 480kHz/960kHz. </w:t>
      </w:r>
    </w:p>
    <w:p w14:paraId="29E4FC72" w14:textId="4DDC503C" w:rsidR="0015388C" w:rsidRPr="006B70B0" w:rsidRDefault="0015388C" w:rsidP="0015388C">
      <w:pPr>
        <w:rPr>
          <w:b/>
          <w:bCs/>
          <w:lang w:eastAsia="zh-CN"/>
        </w:rPr>
      </w:pPr>
      <w:r w:rsidRPr="006B70B0">
        <w:rPr>
          <w:b/>
          <w:bCs/>
          <w:lang w:eastAsia="zh-CN"/>
        </w:rPr>
        <w:t>Proposal</w:t>
      </w:r>
      <w:r w:rsidR="006B70B0">
        <w:rPr>
          <w:b/>
          <w:bCs/>
          <w:lang w:eastAsia="zh-CN"/>
        </w:rPr>
        <w:t xml:space="preserve"> 15</w:t>
      </w:r>
      <w:r w:rsidRPr="006B70B0">
        <w:rPr>
          <w:b/>
          <w:bCs/>
          <w:lang w:eastAsia="zh-CN"/>
        </w:rPr>
        <w:t xml:space="preserve">: Do not change k0/k2 range of values for the single PDSCH/PUSCH RRC TDRA tables. </w:t>
      </w:r>
    </w:p>
    <w:p w14:paraId="50B56CA4" w14:textId="77777777" w:rsidR="0015388C" w:rsidRPr="006B70B0" w:rsidRDefault="0015388C" w:rsidP="0015388C">
      <w:pPr>
        <w:pStyle w:val="ListParagraph"/>
        <w:numPr>
          <w:ilvl w:val="0"/>
          <w:numId w:val="30"/>
        </w:numPr>
        <w:rPr>
          <w:b/>
          <w:bCs/>
          <w:lang w:eastAsia="zh-CN"/>
        </w:rPr>
      </w:pPr>
      <w:r w:rsidRPr="006B70B0">
        <w:rPr>
          <w:b/>
          <w:bCs/>
          <w:lang w:eastAsia="zh-CN"/>
        </w:rPr>
        <w:t>The interpretation of the k2 value is done by applying an additional offset 11/21 for SCS 480kHz/960kHz.</w:t>
      </w:r>
    </w:p>
    <w:p w14:paraId="5B15B781" w14:textId="77777777" w:rsidR="0015388C" w:rsidRDefault="0015388C" w:rsidP="0015388C">
      <w:pPr>
        <w:rPr>
          <w:lang w:eastAsia="zh-CN"/>
        </w:rPr>
      </w:pPr>
    </w:p>
    <w:p w14:paraId="6B2DA73A" w14:textId="77777777" w:rsidR="0015388C" w:rsidRDefault="0015388C" w:rsidP="0015388C">
      <w:pPr>
        <w:pStyle w:val="Heading3"/>
      </w:pPr>
      <w:r>
        <w:t>Remaining D</w:t>
      </w:r>
      <w:r w:rsidRPr="008C5F34">
        <w:t>CI contents for multi-PDSCH</w:t>
      </w:r>
      <w:r>
        <w:t xml:space="preserve"> grants</w:t>
      </w:r>
      <w:r w:rsidRPr="00DD439D">
        <w:t xml:space="preserve"> </w:t>
      </w:r>
    </w:p>
    <w:p w14:paraId="51755454" w14:textId="77777777" w:rsidR="0015388C" w:rsidRPr="001F0BFB" w:rsidRDefault="0015388C" w:rsidP="0015388C">
      <w:pPr>
        <w:pStyle w:val="Heading4"/>
      </w:pPr>
      <w:r>
        <w:t xml:space="preserve">Second TB scheduling </w:t>
      </w:r>
    </w:p>
    <w:p w14:paraId="1D3108E3" w14:textId="77777777" w:rsidR="0015388C" w:rsidRPr="00DD439D" w:rsidRDefault="0015388C" w:rsidP="0015388C">
      <w:pPr>
        <w:rPr>
          <w:lang w:val="en-GB"/>
        </w:rPr>
      </w:pPr>
      <w:r w:rsidRPr="008C5F34">
        <w:rPr>
          <w:lang w:val="en-GB"/>
        </w:rPr>
        <w:t>For the</w:t>
      </w:r>
      <w:r>
        <w:rPr>
          <w:lang w:val="en-GB"/>
        </w:rPr>
        <w:t xml:space="preserve"> remaining</w:t>
      </w:r>
      <w:r w:rsidRPr="008C5F34">
        <w:rPr>
          <w:lang w:val="en-GB"/>
        </w:rPr>
        <w:t xml:space="preserve"> DCI contents for</w:t>
      </w:r>
      <w:r>
        <w:rPr>
          <w:lang w:val="en-GB"/>
        </w:rPr>
        <w:t xml:space="preserve"> </w:t>
      </w:r>
      <w:r w:rsidRPr="008C5F34">
        <w:rPr>
          <w:lang w:val="en-GB"/>
        </w:rPr>
        <w:t>multi-PDSCH grant</w:t>
      </w:r>
      <w:r>
        <w:rPr>
          <w:lang w:val="en-GB"/>
        </w:rPr>
        <w:t>s</w:t>
      </w:r>
      <w:r w:rsidRPr="008C5F34">
        <w:rPr>
          <w:lang w:val="en-GB"/>
        </w:rPr>
        <w:t xml:space="preserve">, the following </w:t>
      </w:r>
      <w:r>
        <w:rPr>
          <w:lang w:val="en-GB"/>
        </w:rPr>
        <w:t>agreement was made</w:t>
      </w:r>
      <w:r w:rsidRPr="008C5F34">
        <w:rPr>
          <w:lang w:val="en-GB"/>
        </w:rPr>
        <w:t xml:space="preserve"> in RAN1 #10</w:t>
      </w:r>
      <w:r>
        <w:rPr>
          <w:lang w:val="en-GB"/>
        </w:rPr>
        <w:t>6bis</w:t>
      </w:r>
      <w:r w:rsidRPr="008C5F34">
        <w:rPr>
          <w:lang w:val="en-GB"/>
        </w:rPr>
        <w:t>-e</w:t>
      </w:r>
      <w:r>
        <w:rPr>
          <w:lang w:val="en-GB"/>
        </w:rPr>
        <w:t>.</w:t>
      </w:r>
    </w:p>
    <w:tbl>
      <w:tblPr>
        <w:tblStyle w:val="TableGrid"/>
        <w:tblpPr w:leftFromText="180" w:rightFromText="180" w:vertAnchor="text" w:horzAnchor="margin" w:tblpY="93"/>
        <w:tblW w:w="0" w:type="auto"/>
        <w:tblLook w:val="04A0" w:firstRow="1" w:lastRow="0" w:firstColumn="1" w:lastColumn="0" w:noHBand="0" w:noVBand="1"/>
      </w:tblPr>
      <w:tblGrid>
        <w:gridCol w:w="9962"/>
      </w:tblGrid>
      <w:tr w:rsidR="0015388C" w14:paraId="784445B5" w14:textId="77777777" w:rsidTr="00AB0BB6">
        <w:tc>
          <w:tcPr>
            <w:tcW w:w="9962" w:type="dxa"/>
          </w:tcPr>
          <w:p w14:paraId="7D2EB54B" w14:textId="77777777" w:rsidR="0015388C" w:rsidRPr="005542E3" w:rsidRDefault="0015388C" w:rsidP="00AB0BB6">
            <w:pPr>
              <w:spacing w:line="252" w:lineRule="auto"/>
              <w:rPr>
                <w:lang w:eastAsia="zh-CN"/>
              </w:rPr>
            </w:pPr>
            <w:r w:rsidRPr="005542E3">
              <w:rPr>
                <w:highlight w:val="green"/>
                <w:lang w:eastAsia="zh-CN"/>
              </w:rPr>
              <w:t>Agreement:</w:t>
            </w:r>
          </w:p>
          <w:p w14:paraId="03EDED5E" w14:textId="77777777" w:rsidR="0015388C" w:rsidRPr="00F65463" w:rsidRDefault="0015388C" w:rsidP="00AB0BB6">
            <w:pPr>
              <w:spacing w:line="252" w:lineRule="auto"/>
              <w:rPr>
                <w:rFonts w:cs="Times"/>
                <w:lang w:eastAsia="zh-CN"/>
              </w:rPr>
            </w:pPr>
            <w:r w:rsidRPr="00F65463">
              <w:rPr>
                <w:rFonts w:cs="Times"/>
                <w:lang w:eastAsia="ko-KR"/>
              </w:rPr>
              <w:lastRenderedPageBreak/>
              <w:t>For a DCI that can schedule multiple PDSCHs, and if RRC parameter configures that two codeword transmission is enabled,</w:t>
            </w:r>
          </w:p>
          <w:p w14:paraId="59B7F102" w14:textId="77777777" w:rsidR="0015388C" w:rsidRPr="00F65463" w:rsidRDefault="0015388C" w:rsidP="0015388C">
            <w:pPr>
              <w:numPr>
                <w:ilvl w:val="0"/>
                <w:numId w:val="11"/>
              </w:numPr>
              <w:overflowPunct/>
              <w:autoSpaceDE/>
              <w:adjustRightInd/>
              <w:spacing w:after="0" w:line="252" w:lineRule="auto"/>
              <w:textAlignment w:val="auto"/>
              <w:rPr>
                <w:rFonts w:cs="Times"/>
                <w:lang w:eastAsia="ko-KR"/>
              </w:rPr>
            </w:pPr>
            <w:r w:rsidRPr="00F65463">
              <w:rPr>
                <w:rFonts w:cs="Times"/>
                <w:lang w:eastAsia="ko-KR"/>
              </w:rPr>
              <w:t>MCS for the 2</w:t>
            </w:r>
            <w:r w:rsidRPr="00F65463">
              <w:rPr>
                <w:rFonts w:cs="Times"/>
                <w:vertAlign w:val="superscript"/>
                <w:lang w:eastAsia="ko-KR"/>
              </w:rPr>
              <w:t>nd</w:t>
            </w:r>
            <w:r w:rsidRPr="00F65463">
              <w:rPr>
                <w:rFonts w:cs="Times"/>
                <w:lang w:eastAsia="ko-KR"/>
              </w:rPr>
              <w:t xml:space="preserve"> TB: This appears only once in the DCI and applies commonly to the 2</w:t>
            </w:r>
            <w:r w:rsidRPr="00F65463">
              <w:rPr>
                <w:rFonts w:cs="Times"/>
                <w:vertAlign w:val="superscript"/>
                <w:lang w:eastAsia="ko-KR"/>
              </w:rPr>
              <w:t>nd</w:t>
            </w:r>
            <w:r w:rsidRPr="00F65463">
              <w:rPr>
                <w:rFonts w:cs="Times"/>
                <w:lang w:eastAsia="ko-KR"/>
              </w:rPr>
              <w:t xml:space="preserve"> TB of each PDSCH</w:t>
            </w:r>
          </w:p>
          <w:p w14:paraId="00A5CCF8" w14:textId="77777777" w:rsidR="0015388C" w:rsidRPr="00F65463" w:rsidRDefault="0015388C" w:rsidP="0015388C">
            <w:pPr>
              <w:numPr>
                <w:ilvl w:val="0"/>
                <w:numId w:val="11"/>
              </w:numPr>
              <w:overflowPunct/>
              <w:autoSpaceDE/>
              <w:adjustRightInd/>
              <w:spacing w:after="0" w:line="252" w:lineRule="auto"/>
              <w:textAlignment w:val="auto"/>
              <w:rPr>
                <w:rFonts w:cs="Times"/>
                <w:lang w:eastAsia="ko-KR"/>
              </w:rPr>
            </w:pPr>
            <w:r w:rsidRPr="00F65463">
              <w:rPr>
                <w:rFonts w:cs="Times"/>
                <w:lang w:eastAsia="ko-KR"/>
              </w:rPr>
              <w:t>NDI for the 2</w:t>
            </w:r>
            <w:r w:rsidRPr="00F65463">
              <w:rPr>
                <w:rFonts w:cs="Times"/>
                <w:vertAlign w:val="superscript"/>
                <w:lang w:eastAsia="ko-KR"/>
              </w:rPr>
              <w:t>nd</w:t>
            </w:r>
            <w:r w:rsidRPr="00F65463">
              <w:rPr>
                <w:rFonts w:cs="Times"/>
                <w:lang w:eastAsia="ko-KR"/>
              </w:rPr>
              <w:t xml:space="preserve"> TB: This is signaled per PDSCH and applies to the 2</w:t>
            </w:r>
            <w:r w:rsidRPr="00F65463">
              <w:rPr>
                <w:rFonts w:cs="Times"/>
                <w:vertAlign w:val="superscript"/>
                <w:lang w:eastAsia="ko-KR"/>
              </w:rPr>
              <w:t>nd</w:t>
            </w:r>
            <w:r w:rsidRPr="00F65463">
              <w:rPr>
                <w:rFonts w:cs="Times"/>
                <w:lang w:eastAsia="ko-KR"/>
              </w:rPr>
              <w:t xml:space="preserve"> TB of each PDSCH</w:t>
            </w:r>
          </w:p>
          <w:p w14:paraId="73B50781" w14:textId="77777777" w:rsidR="0015388C" w:rsidRPr="00F65463" w:rsidRDefault="0015388C" w:rsidP="0015388C">
            <w:pPr>
              <w:numPr>
                <w:ilvl w:val="0"/>
                <w:numId w:val="11"/>
              </w:numPr>
              <w:overflowPunct/>
              <w:autoSpaceDE/>
              <w:adjustRightInd/>
              <w:spacing w:after="0" w:line="252" w:lineRule="auto"/>
              <w:textAlignment w:val="auto"/>
              <w:rPr>
                <w:rFonts w:cs="Times"/>
                <w:lang w:eastAsia="ko-KR"/>
              </w:rPr>
            </w:pPr>
            <w:r w:rsidRPr="00F65463">
              <w:rPr>
                <w:rFonts w:cs="Times"/>
                <w:lang w:eastAsia="ko-KR"/>
              </w:rPr>
              <w:t>RV for the 2</w:t>
            </w:r>
            <w:r w:rsidRPr="00F65463">
              <w:rPr>
                <w:rFonts w:cs="Times"/>
                <w:vertAlign w:val="superscript"/>
                <w:lang w:eastAsia="ko-KR"/>
              </w:rPr>
              <w:t>nd</w:t>
            </w:r>
            <w:r w:rsidRPr="00F65463">
              <w:rPr>
                <w:rFonts w:cs="Times"/>
                <w:lang w:eastAsia="ko-KR"/>
              </w:rPr>
              <w:t xml:space="preserve"> TB: This is signaled per PDSCH, with 2 bits if only a single PDSCH is scheduled or 1 bit for each PDSCH otherwise and applies to the 2</w:t>
            </w:r>
            <w:r w:rsidRPr="00F65463">
              <w:rPr>
                <w:rFonts w:cs="Times"/>
                <w:vertAlign w:val="superscript"/>
                <w:lang w:eastAsia="ko-KR"/>
              </w:rPr>
              <w:t>nd</w:t>
            </w:r>
            <w:r w:rsidRPr="00F65463">
              <w:rPr>
                <w:rFonts w:cs="Times"/>
                <w:lang w:eastAsia="ko-KR"/>
              </w:rPr>
              <w:t xml:space="preserve"> TB of each PDSCH</w:t>
            </w:r>
          </w:p>
          <w:p w14:paraId="02EDCFA9" w14:textId="77777777" w:rsidR="0015388C" w:rsidRPr="00DD439D" w:rsidRDefault="0015388C" w:rsidP="0015388C">
            <w:pPr>
              <w:numPr>
                <w:ilvl w:val="0"/>
                <w:numId w:val="11"/>
              </w:numPr>
              <w:overflowPunct/>
              <w:autoSpaceDE/>
              <w:adjustRightInd/>
              <w:spacing w:after="0" w:line="252" w:lineRule="auto"/>
              <w:textAlignment w:val="auto"/>
            </w:pPr>
            <w:r w:rsidRPr="00F65463">
              <w:rPr>
                <w:rFonts w:cs="Times"/>
                <w:lang w:eastAsia="ko-KR"/>
              </w:rPr>
              <w:t>FFS: the maximum number of PDSCHs when 2 TB is enabled or when 2 TB is schedule</w:t>
            </w:r>
            <w:r>
              <w:rPr>
                <w:rFonts w:cs="Times"/>
                <w:lang w:eastAsia="ko-KR"/>
              </w:rPr>
              <w:t>d</w:t>
            </w:r>
          </w:p>
        </w:tc>
      </w:tr>
    </w:tbl>
    <w:p w14:paraId="6E331D40" w14:textId="77777777" w:rsidR="0015388C" w:rsidRPr="00DD439D" w:rsidRDefault="0015388C" w:rsidP="0015388C">
      <w:pPr>
        <w:overflowPunct/>
        <w:autoSpaceDE/>
        <w:adjustRightInd/>
        <w:spacing w:after="0"/>
        <w:jc w:val="left"/>
        <w:rPr>
          <w:lang w:val="en-GB"/>
        </w:rPr>
      </w:pPr>
    </w:p>
    <w:p w14:paraId="39F611C4" w14:textId="77777777" w:rsidR="0015388C" w:rsidRDefault="0015388C" w:rsidP="0015388C">
      <w:pPr>
        <w:overflowPunct/>
        <w:autoSpaceDE/>
        <w:adjustRightInd/>
        <w:spacing w:after="0"/>
        <w:jc w:val="left"/>
      </w:pPr>
      <w:r>
        <w:t xml:space="preserve">In Rel. 15 and 16, in case the higher layer parameter </w:t>
      </w:r>
      <w:proofErr w:type="spellStart"/>
      <w:r>
        <w:t>maxNrofCodeWordsScheduledByDCI</w:t>
      </w:r>
      <w:proofErr w:type="spellEnd"/>
      <w:r>
        <w:t xml:space="preserve"> indicates that two codeword transmission is enabled, then a transport block is disabled by DCI format 1_1 if I</w:t>
      </w:r>
      <w:r w:rsidRPr="00350489">
        <w:rPr>
          <w:vertAlign w:val="subscript"/>
        </w:rPr>
        <w:t>MCS</w:t>
      </w:r>
      <w:r>
        <w:t xml:space="preserve"> = 26 and if </w:t>
      </w:r>
      <w:proofErr w:type="spellStart"/>
      <w:r>
        <w:t>rv</w:t>
      </w:r>
      <w:r w:rsidRPr="00350489">
        <w:rPr>
          <w:vertAlign w:val="subscript"/>
        </w:rPr>
        <w:t>id</w:t>
      </w:r>
      <w:proofErr w:type="spellEnd"/>
      <w:r>
        <w:t xml:space="preserve"> = 1 for the corresponding transport block, otherwise the transport block is enabled [5, TS 38.214]. Similar rule is needed for the case of multi-PDSCH grants, however for such DCIs, for each PDSCH the </w:t>
      </w:r>
      <w:proofErr w:type="spellStart"/>
      <w:r>
        <w:t>rv</w:t>
      </w:r>
      <w:r>
        <w:softHyphen/>
      </w:r>
      <w:r w:rsidRPr="003C393D">
        <w:rPr>
          <w:vertAlign w:val="subscript"/>
        </w:rPr>
        <w:t>id</w:t>
      </w:r>
      <w:proofErr w:type="spellEnd"/>
      <w:r>
        <w:rPr>
          <w:vertAlign w:val="subscript"/>
        </w:rPr>
        <w:t xml:space="preserve"> </w:t>
      </w:r>
      <w:r>
        <w:t xml:space="preserve">is a single bit filed, therefore directly mimicking Rel. 15 solution may be too restrictive. Suppose we have a DCI that scheduled 8 PDSCHs transmitted for the first time with MCS 26 and </w:t>
      </w:r>
      <w:proofErr w:type="spellStart"/>
      <w:r>
        <w:t>rv</w:t>
      </w:r>
      <w:r w:rsidRPr="00837A15">
        <w:rPr>
          <w:vertAlign w:val="subscript"/>
        </w:rPr>
        <w:t>id</w:t>
      </w:r>
      <w:proofErr w:type="spellEnd"/>
      <w:r>
        <w:t xml:space="preserve">=0 for each PDSCH, and the decoding fails. Then, for the retransmission, a reasonable choice would be choosing a different </w:t>
      </w:r>
      <w:proofErr w:type="spellStart"/>
      <w:r>
        <w:t>rv</w:t>
      </w:r>
      <w:r w:rsidRPr="00450D62">
        <w:rPr>
          <w:vertAlign w:val="subscript"/>
        </w:rPr>
        <w:t>id</w:t>
      </w:r>
      <w:proofErr w:type="spellEnd"/>
      <w:r>
        <w:t xml:space="preserve"> so that the UE can benefit from the soft combining. Therefore, we believe that the combination of the MCS and the </w:t>
      </w:r>
      <w:proofErr w:type="spellStart"/>
      <w:r>
        <w:t>rv</w:t>
      </w:r>
      <w:r w:rsidRPr="00450D62">
        <w:rPr>
          <w:vertAlign w:val="subscript"/>
        </w:rPr>
        <w:t>id</w:t>
      </w:r>
      <w:proofErr w:type="spellEnd"/>
      <w:r>
        <w:rPr>
          <w:vertAlign w:val="subscript"/>
        </w:rPr>
        <w:t xml:space="preserve"> </w:t>
      </w:r>
      <w:r w:rsidRPr="00E16349">
        <w:t>t</w:t>
      </w:r>
      <w:r>
        <w:t xml:space="preserve">o be used to indicate that the second TB is disabled should be very unlikely to happen in a normal scheduling scenario. For example, the </w:t>
      </w:r>
      <w:proofErr w:type="spellStart"/>
      <w:r>
        <w:t>rv</w:t>
      </w:r>
      <w:r w:rsidRPr="00382049">
        <w:rPr>
          <w:vertAlign w:val="subscript"/>
        </w:rPr>
        <w:t>id</w:t>
      </w:r>
      <w:proofErr w:type="spellEnd"/>
      <w:r>
        <w:t xml:space="preserve"> vector of the PDSCHs can be something like “1 0 1 0 1 0 1 0” or “0 1 0 1 0 1 0 1” in addition to define a specific MCS value, e.g., 26 to indicate that the second TB is disabled.</w:t>
      </w:r>
    </w:p>
    <w:p w14:paraId="30146D3D" w14:textId="77777777" w:rsidR="0015388C" w:rsidRDefault="0015388C" w:rsidP="0015388C">
      <w:pPr>
        <w:overflowPunct/>
        <w:autoSpaceDE/>
        <w:adjustRightInd/>
        <w:spacing w:after="0"/>
        <w:jc w:val="left"/>
      </w:pPr>
    </w:p>
    <w:p w14:paraId="1AAF7941" w14:textId="56CAA0F0" w:rsidR="0015388C" w:rsidRDefault="0015388C" w:rsidP="0015388C">
      <w:pPr>
        <w:overflowPunct/>
        <w:autoSpaceDE/>
        <w:adjustRightInd/>
        <w:spacing w:after="0"/>
        <w:jc w:val="left"/>
        <w:rPr>
          <w:b/>
          <w:bCs/>
        </w:rPr>
      </w:pPr>
      <w:r w:rsidRPr="00171F8D">
        <w:rPr>
          <w:b/>
          <w:bCs/>
        </w:rPr>
        <w:t>Proposal</w:t>
      </w:r>
      <w:r w:rsidR="006B70B0">
        <w:rPr>
          <w:b/>
          <w:bCs/>
        </w:rPr>
        <w:t xml:space="preserve"> 16</w:t>
      </w:r>
      <w:r w:rsidRPr="00171F8D">
        <w:rPr>
          <w:b/>
          <w:bCs/>
        </w:rPr>
        <w:t>: To indicate that the second TB is disabled for a certain DCI that schedules multiple PDSCH</w:t>
      </w:r>
      <w:r>
        <w:rPr>
          <w:b/>
          <w:bCs/>
        </w:rPr>
        <w:t>s</w:t>
      </w:r>
      <w:r w:rsidRPr="00171F8D">
        <w:rPr>
          <w:b/>
          <w:bCs/>
        </w:rPr>
        <w:t xml:space="preserve">, use a combination of MCS and </w:t>
      </w:r>
      <w:proofErr w:type="spellStart"/>
      <w:r w:rsidRPr="00171F8D">
        <w:rPr>
          <w:b/>
          <w:bCs/>
        </w:rPr>
        <w:t>rv</w:t>
      </w:r>
      <w:r w:rsidRPr="00171F8D">
        <w:rPr>
          <w:b/>
          <w:bCs/>
        </w:rPr>
        <w:softHyphen/>
      </w:r>
      <w:r w:rsidRPr="00171F8D">
        <w:rPr>
          <w:b/>
          <w:bCs/>
          <w:vertAlign w:val="subscript"/>
        </w:rPr>
        <w:t>id</w:t>
      </w:r>
      <w:proofErr w:type="spellEnd"/>
      <w:r w:rsidRPr="00171F8D">
        <w:rPr>
          <w:b/>
          <w:bCs/>
          <w:vertAlign w:val="subscript"/>
        </w:rPr>
        <w:t xml:space="preserve"> </w:t>
      </w:r>
      <w:r w:rsidRPr="00171F8D">
        <w:rPr>
          <w:b/>
          <w:bCs/>
        </w:rPr>
        <w:t xml:space="preserve">such that </w:t>
      </w:r>
      <w:proofErr w:type="spellStart"/>
      <w:r w:rsidRPr="00171F8D">
        <w:rPr>
          <w:b/>
          <w:bCs/>
        </w:rPr>
        <w:t>rv</w:t>
      </w:r>
      <w:r w:rsidRPr="00FC5EFB">
        <w:rPr>
          <w:b/>
          <w:bCs/>
          <w:vertAlign w:val="subscript"/>
        </w:rPr>
        <w:t>id</w:t>
      </w:r>
      <w:proofErr w:type="spellEnd"/>
      <w:r w:rsidRPr="00171F8D">
        <w:rPr>
          <w:b/>
          <w:bCs/>
        </w:rPr>
        <w:t xml:space="preserve"> bit of PDCSH i-1 is the complement of the one of PDSCH </w:t>
      </w:r>
      <w:proofErr w:type="spellStart"/>
      <w:r w:rsidRPr="00171F8D">
        <w:rPr>
          <w:b/>
          <w:bCs/>
        </w:rPr>
        <w:t>i</w:t>
      </w:r>
      <w:proofErr w:type="spellEnd"/>
      <w:r w:rsidRPr="00171F8D">
        <w:rPr>
          <w:b/>
          <w:bCs/>
        </w:rPr>
        <w:t xml:space="preserve"> for </w:t>
      </w:r>
      <w:proofErr w:type="spellStart"/>
      <w:r w:rsidRPr="00171F8D">
        <w:rPr>
          <w:b/>
          <w:bCs/>
        </w:rPr>
        <w:t>i</w:t>
      </w:r>
      <w:proofErr w:type="spellEnd"/>
      <w:r w:rsidRPr="00171F8D">
        <w:rPr>
          <w:b/>
          <w:bCs/>
        </w:rPr>
        <w:t>=</w:t>
      </w:r>
      <w:proofErr w:type="gramStart"/>
      <w:r w:rsidRPr="00171F8D">
        <w:rPr>
          <w:b/>
          <w:bCs/>
        </w:rPr>
        <w:t>1</w:t>
      </w:r>
      <w:r>
        <w:rPr>
          <w:b/>
          <w:bCs/>
        </w:rPr>
        <w:t xml:space="preserve"> </w:t>
      </w:r>
      <w:r w:rsidRPr="00171F8D">
        <w:rPr>
          <w:b/>
          <w:bCs/>
        </w:rPr>
        <w:t>:</w:t>
      </w:r>
      <w:proofErr w:type="gramEnd"/>
      <w:r>
        <w:rPr>
          <w:b/>
          <w:bCs/>
        </w:rPr>
        <w:t xml:space="preserve"> </w:t>
      </w:r>
      <w:r w:rsidRPr="00171F8D">
        <w:rPr>
          <w:b/>
          <w:bCs/>
        </w:rPr>
        <w:t>number of maximum PDSCHs -1.</w:t>
      </w:r>
    </w:p>
    <w:p w14:paraId="58CB8003" w14:textId="77777777" w:rsidR="0015388C" w:rsidRDefault="0015388C" w:rsidP="0015388C">
      <w:pPr>
        <w:overflowPunct/>
        <w:autoSpaceDE/>
        <w:adjustRightInd/>
        <w:spacing w:after="0"/>
        <w:jc w:val="left"/>
        <w:rPr>
          <w:b/>
          <w:bCs/>
        </w:rPr>
      </w:pPr>
    </w:p>
    <w:p w14:paraId="11FAE549" w14:textId="77777777" w:rsidR="0015388C" w:rsidRDefault="0015388C" w:rsidP="0015388C">
      <w:pPr>
        <w:overflowPunct/>
        <w:autoSpaceDE/>
        <w:adjustRightInd/>
        <w:spacing w:after="0"/>
        <w:jc w:val="left"/>
      </w:pPr>
      <w:r>
        <w:t>Also, we do not see a strong motivation to limit the maximum number of PDSCHs with the 2</w:t>
      </w:r>
      <w:r w:rsidRPr="00B37082">
        <w:rPr>
          <w:vertAlign w:val="superscript"/>
        </w:rPr>
        <w:t>nd</w:t>
      </w:r>
      <w:r>
        <w:t xml:space="preserve"> TB is enabled or scheduled, because such restriction can increase the overall control overhead in order to schedule multiple PDSCHs when 2</w:t>
      </w:r>
      <w:r w:rsidRPr="00B37082">
        <w:rPr>
          <w:vertAlign w:val="superscript"/>
        </w:rPr>
        <w:t>nd</w:t>
      </w:r>
      <w:r>
        <w:t xml:space="preserve"> TB is scheduled. For example, if we limit the number of maximum PDSCHs to 2, then to schedule 8 PDSCHs each with two codewords, we will need to send 4 DCIs. </w:t>
      </w:r>
    </w:p>
    <w:p w14:paraId="613ACE1A" w14:textId="77777777" w:rsidR="0015388C" w:rsidRDefault="0015388C" w:rsidP="0015388C">
      <w:pPr>
        <w:overflowPunct/>
        <w:autoSpaceDE/>
        <w:adjustRightInd/>
        <w:spacing w:after="0"/>
        <w:jc w:val="left"/>
      </w:pPr>
    </w:p>
    <w:p w14:paraId="28019835" w14:textId="0829C7D0" w:rsidR="0015388C" w:rsidRDefault="0015388C" w:rsidP="0015388C">
      <w:pPr>
        <w:overflowPunct/>
        <w:autoSpaceDE/>
        <w:adjustRightInd/>
        <w:spacing w:after="0"/>
        <w:jc w:val="left"/>
        <w:rPr>
          <w:rFonts w:cs="Times"/>
          <w:b/>
          <w:bCs/>
          <w:lang w:eastAsia="ko-KR"/>
        </w:rPr>
      </w:pPr>
      <w:r w:rsidRPr="006B70B0">
        <w:rPr>
          <w:b/>
          <w:bCs/>
        </w:rPr>
        <w:t>Proposal</w:t>
      </w:r>
      <w:r w:rsidR="006B70B0">
        <w:rPr>
          <w:b/>
          <w:bCs/>
        </w:rPr>
        <w:t xml:space="preserve"> 17</w:t>
      </w:r>
      <w:r w:rsidRPr="006B70B0">
        <w:rPr>
          <w:b/>
          <w:bCs/>
        </w:rPr>
        <w:t>: Do not introduce additional limitation</w:t>
      </w:r>
      <w:r w:rsidR="008E3B79" w:rsidRPr="006B70B0">
        <w:rPr>
          <w:b/>
          <w:bCs/>
        </w:rPr>
        <w:t>s</w:t>
      </w:r>
      <w:r w:rsidRPr="006B70B0">
        <w:rPr>
          <w:b/>
          <w:bCs/>
        </w:rPr>
        <w:t xml:space="preserve"> on the maximum number of PDSCHs </w:t>
      </w:r>
      <w:r w:rsidRPr="006B70B0">
        <w:rPr>
          <w:rFonts w:cs="Times"/>
          <w:b/>
          <w:bCs/>
          <w:lang w:eastAsia="ko-KR"/>
        </w:rPr>
        <w:t>when 2 TB is enabled or when 2 TB is scheduled.</w:t>
      </w:r>
    </w:p>
    <w:p w14:paraId="057AC9EE" w14:textId="77777777" w:rsidR="0015388C" w:rsidRDefault="0015388C" w:rsidP="0015388C">
      <w:pPr>
        <w:pStyle w:val="Heading4"/>
      </w:pPr>
      <w:r>
        <w:t xml:space="preserve">NDI and RV for skipped PDSCHs </w:t>
      </w:r>
    </w:p>
    <w:p w14:paraId="52A165EF" w14:textId="77777777" w:rsidR="0015388C" w:rsidRDefault="0015388C" w:rsidP="0015388C">
      <w:pPr>
        <w:rPr>
          <w:lang w:val="en-GB"/>
        </w:rPr>
      </w:pPr>
      <w:r>
        <w:rPr>
          <w:lang w:val="en-GB"/>
        </w:rPr>
        <w:t>In case of overlapping between some of the PDSCHs/PUSCHs granted by a single DCI and semi-static UL/DL symbols, the overlapped PDSCHs/PUSCHs will be assumed as not valid and the HARQ process ID number will be skipped for these PDSCHs/PUSCHs, as stated in the following agreement</w:t>
      </w:r>
    </w:p>
    <w:tbl>
      <w:tblPr>
        <w:tblStyle w:val="TableGrid"/>
        <w:tblW w:w="0" w:type="auto"/>
        <w:tblLook w:val="04A0" w:firstRow="1" w:lastRow="0" w:firstColumn="1" w:lastColumn="0" w:noHBand="0" w:noVBand="1"/>
      </w:tblPr>
      <w:tblGrid>
        <w:gridCol w:w="9962"/>
      </w:tblGrid>
      <w:tr w:rsidR="0015388C" w14:paraId="64064B65" w14:textId="77777777" w:rsidTr="00AB0BB6">
        <w:tc>
          <w:tcPr>
            <w:tcW w:w="9962" w:type="dxa"/>
          </w:tcPr>
          <w:p w14:paraId="14D05DB0" w14:textId="77777777" w:rsidR="0015388C" w:rsidRPr="005C277C" w:rsidRDefault="0015388C" w:rsidP="00AB0BB6">
            <w:r w:rsidRPr="005C277C">
              <w:rPr>
                <w:highlight w:val="green"/>
                <w:lang w:val="en-GB"/>
              </w:rPr>
              <w:t>Agreement:</w:t>
            </w:r>
          </w:p>
          <w:p w14:paraId="18A6F6F1" w14:textId="77777777" w:rsidR="0015388C" w:rsidRPr="005C277C" w:rsidRDefault="0015388C" w:rsidP="00AB0BB6">
            <w:r w:rsidRPr="005C277C">
              <w:rPr>
                <w:lang w:val="en-GB"/>
              </w:rPr>
              <w:t xml:space="preserve">If a scheduled PDSCH/PUSCH is dropped due to collision with UL/DL symbol(s) indicated by </w:t>
            </w:r>
            <w:proofErr w:type="spellStart"/>
            <w:r w:rsidRPr="005C277C">
              <w:rPr>
                <w:i/>
                <w:iCs/>
                <w:lang w:val="en-GB"/>
              </w:rPr>
              <w:t>tdd</w:t>
            </w:r>
            <w:proofErr w:type="spellEnd"/>
            <w:r w:rsidRPr="005C277C">
              <w:rPr>
                <w:i/>
                <w:iCs/>
                <w:lang w:val="en-GB"/>
              </w:rPr>
              <w:t>-UL-DL-</w:t>
            </w:r>
            <w:proofErr w:type="spellStart"/>
            <w:r w:rsidRPr="005C277C">
              <w:rPr>
                <w:i/>
                <w:iCs/>
                <w:lang w:val="en-GB"/>
              </w:rPr>
              <w:t>ConfigurationCommon</w:t>
            </w:r>
            <w:proofErr w:type="spellEnd"/>
            <w:r w:rsidRPr="005C277C">
              <w:rPr>
                <w:lang w:val="en-GB"/>
              </w:rPr>
              <w:t xml:space="preserve"> or </w:t>
            </w:r>
            <w:proofErr w:type="spellStart"/>
            <w:r w:rsidRPr="005C277C">
              <w:rPr>
                <w:i/>
                <w:iCs/>
                <w:lang w:val="en-GB"/>
              </w:rPr>
              <w:t>tdd</w:t>
            </w:r>
            <w:proofErr w:type="spellEnd"/>
            <w:r w:rsidRPr="005C277C">
              <w:rPr>
                <w:i/>
                <w:iCs/>
                <w:lang w:val="en-GB"/>
              </w:rPr>
              <w:t>-UL-DL-</w:t>
            </w:r>
            <w:proofErr w:type="spellStart"/>
            <w:r w:rsidRPr="005C277C">
              <w:rPr>
                <w:i/>
                <w:iCs/>
                <w:lang w:val="en-GB"/>
              </w:rPr>
              <w:t>ConfigurationDedicated</w:t>
            </w:r>
            <w:proofErr w:type="spellEnd"/>
            <w:r w:rsidRPr="005C277C">
              <w:rPr>
                <w:lang w:val="en-GB"/>
              </w:rPr>
              <w:t>, HARQ process number increment is skipped for the PDSCH/PUSCH and applied only for valid PDSCH(s)/PUSCH(s).</w:t>
            </w:r>
          </w:p>
          <w:p w14:paraId="585C3266" w14:textId="77777777" w:rsidR="0015388C" w:rsidRPr="005C277C" w:rsidRDefault="0015388C" w:rsidP="0015388C">
            <w:pPr>
              <w:numPr>
                <w:ilvl w:val="0"/>
                <w:numId w:val="45"/>
              </w:numPr>
              <w:tabs>
                <w:tab w:val="num" w:pos="720"/>
              </w:tabs>
            </w:pPr>
            <w:r w:rsidRPr="005C277C">
              <w:rPr>
                <w:lang w:val="en-GB"/>
              </w:rPr>
              <w:t xml:space="preserve">FFS: HARQ process number determination for the case where a scheduled PDSCH/PUSCH collides with a flexible symbol (indicated by </w:t>
            </w:r>
            <w:proofErr w:type="spellStart"/>
            <w:r w:rsidRPr="005C277C">
              <w:rPr>
                <w:i/>
                <w:iCs/>
                <w:lang w:val="en-GB"/>
              </w:rPr>
              <w:t>tdd</w:t>
            </w:r>
            <w:proofErr w:type="spellEnd"/>
            <w:r w:rsidRPr="005C277C">
              <w:rPr>
                <w:i/>
                <w:iCs/>
                <w:lang w:val="en-GB"/>
              </w:rPr>
              <w:t>-UL-DL-</w:t>
            </w:r>
            <w:proofErr w:type="spellStart"/>
            <w:r w:rsidRPr="005C277C">
              <w:rPr>
                <w:i/>
                <w:iCs/>
                <w:lang w:val="en-GB"/>
              </w:rPr>
              <w:t>ConfigurationCommon</w:t>
            </w:r>
            <w:proofErr w:type="spellEnd"/>
            <w:r w:rsidRPr="005C277C">
              <w:rPr>
                <w:lang w:val="en-GB"/>
              </w:rPr>
              <w:t xml:space="preserve"> or </w:t>
            </w:r>
            <w:proofErr w:type="spellStart"/>
            <w:r w:rsidRPr="005C277C">
              <w:rPr>
                <w:i/>
                <w:iCs/>
                <w:lang w:val="en-GB"/>
              </w:rPr>
              <w:t>tdd</w:t>
            </w:r>
            <w:proofErr w:type="spellEnd"/>
            <w:r w:rsidRPr="005C277C">
              <w:rPr>
                <w:i/>
                <w:iCs/>
                <w:lang w:val="en-GB"/>
              </w:rPr>
              <w:t>-UL-DL-</w:t>
            </w:r>
            <w:proofErr w:type="spellStart"/>
            <w:r w:rsidRPr="005C277C">
              <w:rPr>
                <w:i/>
                <w:iCs/>
                <w:lang w:val="en-GB"/>
              </w:rPr>
              <w:t>ConfigurationDedicated</w:t>
            </w:r>
            <w:proofErr w:type="spellEnd"/>
            <w:r w:rsidRPr="005C277C">
              <w:rPr>
                <w:lang w:val="en-GB"/>
              </w:rPr>
              <w:t>) if the UE is configured to monitor DCI format 2_0.</w:t>
            </w:r>
          </w:p>
        </w:tc>
      </w:tr>
    </w:tbl>
    <w:p w14:paraId="60874173" w14:textId="77777777" w:rsidR="0015388C" w:rsidRDefault="0015388C" w:rsidP="0015388C">
      <w:pPr>
        <w:rPr>
          <w:lang w:val="en-GB"/>
        </w:rPr>
      </w:pPr>
      <w:r>
        <w:rPr>
          <w:lang w:val="en-GB"/>
        </w:rPr>
        <w:t xml:space="preserve">In addition, we have the following agreement for contents of the DCI that schedule multiple PDSCHs. </w:t>
      </w:r>
    </w:p>
    <w:tbl>
      <w:tblPr>
        <w:tblStyle w:val="TableGrid"/>
        <w:tblW w:w="0" w:type="auto"/>
        <w:tblLook w:val="04A0" w:firstRow="1" w:lastRow="0" w:firstColumn="1" w:lastColumn="0" w:noHBand="0" w:noVBand="1"/>
      </w:tblPr>
      <w:tblGrid>
        <w:gridCol w:w="9962"/>
      </w:tblGrid>
      <w:tr w:rsidR="0015388C" w14:paraId="68A2A449" w14:textId="77777777" w:rsidTr="00AB0BB6">
        <w:tc>
          <w:tcPr>
            <w:tcW w:w="9962" w:type="dxa"/>
          </w:tcPr>
          <w:p w14:paraId="3FE6B7DD" w14:textId="77777777" w:rsidR="0015388C" w:rsidRPr="00681E44" w:rsidRDefault="0015388C" w:rsidP="00AB0BB6">
            <w:r w:rsidRPr="00681E44">
              <w:rPr>
                <w:highlight w:val="green"/>
              </w:rPr>
              <w:t>Agreement:</w:t>
            </w:r>
          </w:p>
          <w:p w14:paraId="11286005" w14:textId="77777777" w:rsidR="0015388C" w:rsidRPr="00681E44" w:rsidRDefault="0015388C" w:rsidP="00AB0BB6">
            <w:r w:rsidRPr="00681E44">
              <w:t>For a DCI that can schedule multiple PDSCHs,</w:t>
            </w:r>
          </w:p>
          <w:p w14:paraId="54F86546" w14:textId="77777777" w:rsidR="0015388C" w:rsidRPr="00681E44" w:rsidRDefault="0015388C" w:rsidP="0015388C">
            <w:pPr>
              <w:numPr>
                <w:ilvl w:val="0"/>
                <w:numId w:val="46"/>
              </w:numPr>
            </w:pPr>
            <w:r w:rsidRPr="00681E44">
              <w:t>MCS for the 1</w:t>
            </w:r>
            <w:r w:rsidRPr="00681E44">
              <w:rPr>
                <w:vertAlign w:val="superscript"/>
              </w:rPr>
              <w:t>st</w:t>
            </w:r>
            <w:r w:rsidRPr="00681E44">
              <w:t xml:space="preserve"> TB: This appears only once in the DCI and applies commonly to the first TB of each PDSCH</w:t>
            </w:r>
          </w:p>
          <w:p w14:paraId="585216E1" w14:textId="77777777" w:rsidR="0015388C" w:rsidRPr="00681E44" w:rsidRDefault="0015388C" w:rsidP="0015388C">
            <w:pPr>
              <w:numPr>
                <w:ilvl w:val="0"/>
                <w:numId w:val="46"/>
              </w:numPr>
            </w:pPr>
            <w:r w:rsidRPr="00681E44">
              <w:lastRenderedPageBreak/>
              <w:t>NDI for the 1</w:t>
            </w:r>
            <w:r w:rsidRPr="00681E44">
              <w:rPr>
                <w:vertAlign w:val="superscript"/>
              </w:rPr>
              <w:t>st</w:t>
            </w:r>
            <w:r w:rsidRPr="00681E44">
              <w:t xml:space="preserve"> TB: This is signaled per PDSCH and applies to the first TB of each PDSCH</w:t>
            </w:r>
          </w:p>
          <w:p w14:paraId="60449785" w14:textId="77777777" w:rsidR="0015388C" w:rsidRPr="00681E44" w:rsidRDefault="0015388C" w:rsidP="0015388C">
            <w:pPr>
              <w:numPr>
                <w:ilvl w:val="0"/>
                <w:numId w:val="46"/>
              </w:numPr>
            </w:pPr>
            <w:r w:rsidRPr="00681E44">
              <w:t>RV for the 1</w:t>
            </w:r>
            <w:r w:rsidRPr="00681E44">
              <w:rPr>
                <w:vertAlign w:val="superscript"/>
              </w:rPr>
              <w:t>st</w:t>
            </w:r>
            <w:r w:rsidRPr="00681E44">
              <w:t xml:space="preserve"> TB: This is signaled per PDSCH, with 2 bits if only a single PDSCH is scheduled or 1 bit for each PDSCH otherwise and applies to the first TB of each PDSCH</w:t>
            </w:r>
          </w:p>
          <w:p w14:paraId="4275A4BB" w14:textId="77777777" w:rsidR="0015388C" w:rsidRPr="00681E44" w:rsidRDefault="0015388C" w:rsidP="0015388C">
            <w:pPr>
              <w:numPr>
                <w:ilvl w:val="0"/>
                <w:numId w:val="46"/>
              </w:numPr>
            </w:pPr>
            <w:r w:rsidRPr="00681E44">
              <w:t xml:space="preserve">HARQ process number: </w:t>
            </w:r>
            <w:r w:rsidRPr="00681E44">
              <w:rPr>
                <w:lang w:val="en-GB"/>
              </w:rPr>
              <w:t>This applies to the first scheduled PDSCH and is incremented by 1 for subsequent PDSCHs (with modulo operation, if needed)</w:t>
            </w:r>
          </w:p>
          <w:p w14:paraId="363D647D" w14:textId="77777777" w:rsidR="0015388C" w:rsidRPr="00681E44" w:rsidRDefault="0015388C" w:rsidP="0015388C">
            <w:pPr>
              <w:numPr>
                <w:ilvl w:val="0"/>
                <w:numId w:val="46"/>
              </w:numPr>
            </w:pPr>
            <w:r w:rsidRPr="00681E44">
              <w:t>FFS:</w:t>
            </w:r>
          </w:p>
          <w:p w14:paraId="6C44DEFB" w14:textId="77777777" w:rsidR="0015388C" w:rsidRPr="00681E44" w:rsidRDefault="0015388C" w:rsidP="0015388C">
            <w:pPr>
              <w:numPr>
                <w:ilvl w:val="1"/>
                <w:numId w:val="46"/>
              </w:numPr>
            </w:pPr>
            <w:r w:rsidRPr="00681E44">
              <w:t>MCS/NDI/RV for the 2</w:t>
            </w:r>
            <w:r w:rsidRPr="00681E44">
              <w:rPr>
                <w:vertAlign w:val="superscript"/>
              </w:rPr>
              <w:t>nd</w:t>
            </w:r>
            <w:r w:rsidRPr="00681E44">
              <w:t xml:space="preserve"> TB for each PDSCH, including whether scheduling of the 2</w:t>
            </w:r>
            <w:r w:rsidRPr="00681E44">
              <w:rPr>
                <w:vertAlign w:val="superscript"/>
              </w:rPr>
              <w:t>nd</w:t>
            </w:r>
            <w:r w:rsidRPr="00681E44">
              <w:t xml:space="preserve"> TB for each PDSCH can be supported or not</w:t>
            </w:r>
          </w:p>
          <w:p w14:paraId="292B3FA4" w14:textId="77777777" w:rsidR="0015388C" w:rsidRPr="00681E44" w:rsidRDefault="0015388C" w:rsidP="0015388C">
            <w:pPr>
              <w:numPr>
                <w:ilvl w:val="1"/>
                <w:numId w:val="46"/>
              </w:numPr>
            </w:pPr>
            <w:r w:rsidRPr="00681E44">
              <w:t xml:space="preserve">Details of resource allocation related fields such as </w:t>
            </w:r>
            <w:r w:rsidRPr="00681E44">
              <w:rPr>
                <w:lang w:val="en-GB"/>
              </w:rPr>
              <w:t>VRB-to-PRB mapping, PRB bundling size indicator, rate matching indicator, and ZP CSI-RS trigger</w:t>
            </w:r>
          </w:p>
          <w:p w14:paraId="7B35452D" w14:textId="77777777" w:rsidR="0015388C" w:rsidRPr="00681E44" w:rsidRDefault="0015388C" w:rsidP="0015388C">
            <w:pPr>
              <w:numPr>
                <w:ilvl w:val="1"/>
                <w:numId w:val="46"/>
              </w:numPr>
            </w:pPr>
            <w:r w:rsidRPr="00681E44">
              <w:rPr>
                <w:lang w:val="en-GB"/>
              </w:rPr>
              <w:t>Whether/how to signal CBGFI/CBGTI if CBGFI/CBGTI is supported for multi-PDSCH scheduling</w:t>
            </w:r>
          </w:p>
          <w:p w14:paraId="45ABBDF1" w14:textId="77777777" w:rsidR="0015388C" w:rsidRPr="00681E44" w:rsidRDefault="0015388C" w:rsidP="0015388C">
            <w:pPr>
              <w:numPr>
                <w:ilvl w:val="1"/>
                <w:numId w:val="46"/>
              </w:numPr>
            </w:pPr>
            <w:r w:rsidRPr="00681E44">
              <w:t xml:space="preserve">Details of </w:t>
            </w:r>
            <w:r w:rsidRPr="00681E44">
              <w:rPr>
                <w:lang w:val="en-GB"/>
              </w:rPr>
              <w:t>fields that are common with multi-PUSCH scheduling, e.g., TDRA, FDRA, priority indicator, including potential enhancements</w:t>
            </w:r>
          </w:p>
        </w:tc>
      </w:tr>
    </w:tbl>
    <w:p w14:paraId="42856746" w14:textId="71EC5FD8" w:rsidR="0015388C" w:rsidRDefault="0015388C" w:rsidP="006F4329">
      <w:r w:rsidRPr="00E73A36">
        <w:lastRenderedPageBreak/>
        <w:t>Based on the previous agreements</w:t>
      </w:r>
      <w:r>
        <w:t>,</w:t>
      </w:r>
      <w:r w:rsidRPr="00E73A36">
        <w:t xml:space="preserve"> it was agreed to signal the NDI/RV per PDSCH/PUSCH. </w:t>
      </w:r>
      <w:r>
        <w:t xml:space="preserve">In RAN1# 106b-e, the issue of signaling the NDI and RV for the skipped PDSCHs/PUSCHs was discussed. We believe that in order to simplify the UE processing of the DCI, the NDI and RV should be signaled per SLIV, whether or not the corresponding PDSCH/PUSCH is valid or not. In case of invalid PDSCH/PUSCH, the UE can easily neglect the corresponding NDI and RV. </w:t>
      </w:r>
      <w:r w:rsidR="008C4C04">
        <w:t>Th</w:t>
      </w:r>
      <w:r w:rsidR="00D026E3">
        <w:t xml:space="preserve">is way the UE processing of the DCI contents will be based only on the number of SLIVs </w:t>
      </w:r>
      <w:r w:rsidR="006F5CBD">
        <w:t>indicated by</w:t>
      </w:r>
      <w:r w:rsidR="00D026E3">
        <w:t xml:space="preserve"> the TDRA field</w:t>
      </w:r>
      <w:r w:rsidR="0018728D">
        <w:t>, and the validity of the SLIVs can be decided later based on the collision with semi</w:t>
      </w:r>
      <w:r w:rsidR="00E14998">
        <w:t xml:space="preserve">-static symbols. </w:t>
      </w:r>
    </w:p>
    <w:p w14:paraId="12D7D1B5" w14:textId="631E0941" w:rsidR="0015388C" w:rsidRPr="00E25905" w:rsidRDefault="0015388C" w:rsidP="0015388C">
      <w:pPr>
        <w:rPr>
          <w:b/>
          <w:bCs/>
        </w:rPr>
      </w:pPr>
      <w:r w:rsidRPr="006B70B0">
        <w:rPr>
          <w:b/>
          <w:bCs/>
        </w:rPr>
        <w:t>Proposal</w:t>
      </w:r>
      <w:r w:rsidR="006B70B0">
        <w:rPr>
          <w:b/>
          <w:bCs/>
        </w:rPr>
        <w:t xml:space="preserve"> 18</w:t>
      </w:r>
      <w:r w:rsidRPr="006B70B0">
        <w:rPr>
          <w:b/>
          <w:bCs/>
        </w:rPr>
        <w:t xml:space="preserve">: For </w:t>
      </w:r>
      <w:r w:rsidR="008A4DC9">
        <w:rPr>
          <w:b/>
          <w:bCs/>
        </w:rPr>
        <w:t xml:space="preserve">a single </w:t>
      </w:r>
      <w:r w:rsidRPr="006B70B0">
        <w:rPr>
          <w:b/>
          <w:bCs/>
        </w:rPr>
        <w:t>DCI that schedules multi-PDSCH/PUSCH, the NDI/ RV should be signaled per SLIV, i.e., a single bit will be assumed for each SLIV in NDI or RV vector even if the corresponding PDSCH/PUSCH is not valid.</w:t>
      </w:r>
      <w:r w:rsidRPr="00E25905">
        <w:rPr>
          <w:b/>
          <w:bCs/>
        </w:rPr>
        <w:t xml:space="preserve"> </w:t>
      </w:r>
    </w:p>
    <w:p w14:paraId="7C94C818" w14:textId="77777777" w:rsidR="0015388C" w:rsidRDefault="0015388C" w:rsidP="0015388C">
      <w:pPr>
        <w:pStyle w:val="Heading2"/>
      </w:pPr>
      <w:r>
        <w:t>Out-of-order Rules</w:t>
      </w:r>
    </w:p>
    <w:p w14:paraId="72CD3B86" w14:textId="77777777" w:rsidR="0015388C" w:rsidRPr="00757C7F" w:rsidRDefault="0015388C" w:rsidP="0015388C">
      <w:pPr>
        <w:rPr>
          <w:lang w:val="en-GB"/>
        </w:rPr>
      </w:pPr>
      <w:r>
        <w:rPr>
          <w:lang w:val="en-GB"/>
        </w:rPr>
        <w:t>In RAN1 #106bis-e, we have made the following agreement about the out-of-order scheduling.</w:t>
      </w:r>
    </w:p>
    <w:tbl>
      <w:tblPr>
        <w:tblStyle w:val="TableGrid"/>
        <w:tblW w:w="0" w:type="auto"/>
        <w:tblLook w:val="04A0" w:firstRow="1" w:lastRow="0" w:firstColumn="1" w:lastColumn="0" w:noHBand="0" w:noVBand="1"/>
      </w:tblPr>
      <w:tblGrid>
        <w:gridCol w:w="9962"/>
      </w:tblGrid>
      <w:tr w:rsidR="0015388C" w14:paraId="08542DAA" w14:textId="77777777" w:rsidTr="00757C7F">
        <w:tc>
          <w:tcPr>
            <w:tcW w:w="9962" w:type="dxa"/>
          </w:tcPr>
          <w:p w14:paraId="467178CB" w14:textId="77777777" w:rsidR="0015388C" w:rsidRDefault="0015388C" w:rsidP="00AB0BB6">
            <w:pPr>
              <w:rPr>
                <w:iCs/>
                <w:lang w:eastAsia="x-none"/>
              </w:rPr>
            </w:pPr>
            <w:r w:rsidRPr="004C6879">
              <w:rPr>
                <w:iCs/>
                <w:highlight w:val="green"/>
                <w:lang w:eastAsia="x-none"/>
              </w:rPr>
              <w:t>Agreement:</w:t>
            </w:r>
          </w:p>
          <w:p w14:paraId="0A33D9FE" w14:textId="77777777" w:rsidR="0015388C" w:rsidRDefault="0015388C" w:rsidP="00AB0BB6">
            <w:pPr>
              <w:pStyle w:val="ListParagraph"/>
              <w:spacing w:after="160" w:line="256" w:lineRule="auto"/>
              <w:ind w:left="0"/>
              <w:contextualSpacing/>
              <w:rPr>
                <w:rFonts w:eastAsia="Malgun Gothic"/>
              </w:rPr>
            </w:pPr>
            <w:r>
              <w:rPr>
                <w:lang w:eastAsia="ko-KR"/>
              </w:rPr>
              <w:t>For two multi-PDSCH (or two multi-PUSCH) scheduling DCIs, UE does not expect any of the scheduled PDSCHs (or PUSCHs) and the scheduling DCI to lead to out-of-order scheduling.</w:t>
            </w:r>
          </w:p>
          <w:p w14:paraId="023E9B60" w14:textId="77777777" w:rsidR="0015388C" w:rsidRDefault="0015388C" w:rsidP="0015388C">
            <w:pPr>
              <w:pStyle w:val="ListParagraph"/>
              <w:numPr>
                <w:ilvl w:val="0"/>
                <w:numId w:val="11"/>
              </w:numPr>
              <w:spacing w:after="160" w:line="256" w:lineRule="auto"/>
              <w:contextualSpacing/>
              <w:rPr>
                <w:rFonts w:eastAsia="Malgun Gothic"/>
              </w:rPr>
            </w:pPr>
            <w:r>
              <w:rPr>
                <w:lang w:eastAsia="ko-KR"/>
              </w:rPr>
              <w:t xml:space="preserve">FFS: </w:t>
            </w:r>
            <w:r w:rsidRPr="0010464E">
              <w:rPr>
                <w:rFonts w:eastAsia="Times New Roman"/>
                <w:iCs/>
                <w:lang w:eastAsia="ko-KR"/>
              </w:rPr>
              <w:t>whether to allow OOO scheduling for the following two cases</w:t>
            </w:r>
            <w:r>
              <w:rPr>
                <w:lang w:eastAsia="ko-KR"/>
              </w:rPr>
              <w:t>:</w:t>
            </w:r>
          </w:p>
          <w:p w14:paraId="36DB6AE5" w14:textId="77777777" w:rsidR="0015388C" w:rsidRDefault="0015388C" w:rsidP="0015388C">
            <w:pPr>
              <w:pStyle w:val="ListParagraph"/>
              <w:numPr>
                <w:ilvl w:val="1"/>
                <w:numId w:val="11"/>
              </w:numPr>
              <w:spacing w:after="160" w:line="256" w:lineRule="auto"/>
              <w:contextualSpacing/>
              <w:rPr>
                <w:rFonts w:eastAsia="Malgun Gothic"/>
              </w:rPr>
            </w:pPr>
            <w:r>
              <w:rPr>
                <w:lang w:eastAsia="ko-KR"/>
              </w:rPr>
              <w:t>for the case of one multi-PDSCH (or multi-PUSCH) scheduling DCI and one single-PDSCH (or single-PUSCH) scheduling DCI, where multi-PDSCH (or multi-PUSCH) scheduling DCI schedules more than one PDSCH (or PUSCH)</w:t>
            </w:r>
          </w:p>
          <w:p w14:paraId="1AA0B5CD" w14:textId="77777777" w:rsidR="0015388C" w:rsidRPr="004C6879" w:rsidRDefault="0015388C" w:rsidP="0015388C">
            <w:pPr>
              <w:pStyle w:val="ListParagraph"/>
              <w:numPr>
                <w:ilvl w:val="1"/>
                <w:numId w:val="11"/>
              </w:numPr>
              <w:spacing w:after="160" w:line="256" w:lineRule="auto"/>
              <w:contextualSpacing/>
              <w:rPr>
                <w:rFonts w:eastAsia="Malgun Gothic"/>
              </w:rPr>
            </w:pPr>
            <w:r>
              <w:rPr>
                <w:lang w:eastAsia="ko-KR"/>
              </w:rPr>
              <w:t xml:space="preserve">for the case where two multi-PDSCH (or multi-PUSCH) scheduling DCIs end in the same symbol but </w:t>
            </w:r>
            <w:r w:rsidRPr="00C10BA3">
              <w:rPr>
                <w:lang w:eastAsia="ko-KR"/>
              </w:rPr>
              <w:t>two multi-PDSCH (or multi-PUSCH) scheduling DCIs have overlapping spans, where the span is defined from the beginning of the first scheduled SLIV till the end of the last scheduled SLIV</w:t>
            </w:r>
          </w:p>
          <w:p w14:paraId="226B4574" w14:textId="77777777" w:rsidR="0015388C" w:rsidRPr="00757C7F" w:rsidRDefault="0015388C" w:rsidP="0015388C">
            <w:pPr>
              <w:pStyle w:val="ListParagraph"/>
              <w:numPr>
                <w:ilvl w:val="0"/>
                <w:numId w:val="11"/>
              </w:numPr>
              <w:spacing w:after="160" w:line="256" w:lineRule="auto"/>
              <w:contextualSpacing/>
            </w:pPr>
            <w:r>
              <w:rPr>
                <w:lang w:eastAsia="ko-KR"/>
              </w:rPr>
              <w:t>Note: The above FFS aspect applies only to multi-PDSCH and multi-PUSCH scheduling with single DCI</w:t>
            </w:r>
          </w:p>
        </w:tc>
      </w:tr>
    </w:tbl>
    <w:p w14:paraId="206880EA" w14:textId="1A683E49" w:rsidR="0015388C" w:rsidRDefault="0015388C" w:rsidP="0015388C">
      <w:pPr>
        <w:rPr>
          <w:lang w:val="en-GB"/>
        </w:rPr>
      </w:pPr>
      <w:r>
        <w:rPr>
          <w:lang w:val="en-GB"/>
        </w:rPr>
        <w:t>In our view, we do not see a strong motivation to allow grants with overlapping spans, even for the case where on</w:t>
      </w:r>
      <w:r w:rsidR="008E3B79">
        <w:rPr>
          <w:lang w:val="en-GB"/>
        </w:rPr>
        <w:t>e</w:t>
      </w:r>
      <w:r>
        <w:rPr>
          <w:lang w:val="en-GB"/>
        </w:rPr>
        <w:t xml:space="preserve"> of the grants is a single PDSCH/PUSCH grant and the other one is</w:t>
      </w:r>
      <w:r w:rsidR="008E3B79">
        <w:rPr>
          <w:lang w:val="en-GB"/>
        </w:rPr>
        <w:t xml:space="preserve"> a</w:t>
      </w:r>
      <w:r>
        <w:rPr>
          <w:lang w:val="en-GB"/>
        </w:rPr>
        <w:t xml:space="preserve"> multi-PDSCH/PUSCH grant. Also, for the case where the DCIs end in the same symbol,</w:t>
      </w:r>
      <w:r w:rsidR="006A0490">
        <w:rPr>
          <w:lang w:val="en-GB"/>
        </w:rPr>
        <w:t xml:space="preserve"> if the scheduled PDSCHs by different DCIs can be interlaced in the time domain, this </w:t>
      </w:r>
      <w:r>
        <w:rPr>
          <w:lang w:val="en-GB"/>
        </w:rPr>
        <w:t xml:space="preserve">will complicate the UE processing the HARQ-ACK </w:t>
      </w:r>
      <w:r w:rsidR="006A0490">
        <w:rPr>
          <w:lang w:val="en-GB"/>
        </w:rPr>
        <w:t xml:space="preserve">bookkeeping, and we do not see the need of allowing such behaviour. </w:t>
      </w:r>
      <w:r w:rsidR="00FF1AE1">
        <w:rPr>
          <w:lang w:val="en-GB"/>
        </w:rPr>
        <w:t>While the first sub</w:t>
      </w:r>
      <w:r w:rsidR="00B31EE8">
        <w:rPr>
          <w:lang w:val="en-GB"/>
        </w:rPr>
        <w:t>-</w:t>
      </w:r>
      <w:r w:rsidR="00FF1AE1">
        <w:rPr>
          <w:lang w:val="en-GB"/>
        </w:rPr>
        <w:t xml:space="preserve">bullet </w:t>
      </w:r>
      <w:r w:rsidR="00B31EE8">
        <w:rPr>
          <w:lang w:val="en-GB"/>
        </w:rPr>
        <w:t>of the FFS is not allowed by the legacy rule</w:t>
      </w:r>
      <w:r w:rsidR="00895812">
        <w:rPr>
          <w:lang w:val="en-GB"/>
        </w:rPr>
        <w:t xml:space="preserve">s of OOO, the second sub-bullet will be allowed with Rel. 16 OOO rules, therefore, we </w:t>
      </w:r>
      <w:r w:rsidR="00A06D00">
        <w:rPr>
          <w:lang w:val="en-GB"/>
        </w:rPr>
        <w:t xml:space="preserve">propose to add an additional rule to disallow any to DCIs that scheduled PDSCHs (PUSCHs) </w:t>
      </w:r>
      <w:r w:rsidR="00DB15BD">
        <w:rPr>
          <w:lang w:val="en-GB"/>
        </w:rPr>
        <w:t xml:space="preserve">from having an overlapping span, i.e., all the allocations </w:t>
      </w:r>
      <w:proofErr w:type="gramStart"/>
      <w:r w:rsidR="00DB15BD">
        <w:rPr>
          <w:lang w:val="en-GB"/>
        </w:rPr>
        <w:t xml:space="preserve">by </w:t>
      </w:r>
      <w:r w:rsidR="00FF1AE1">
        <w:rPr>
          <w:lang w:val="en-GB"/>
        </w:rPr>
        <w:t xml:space="preserve"> </w:t>
      </w:r>
      <w:r w:rsidR="00DB15BD">
        <w:rPr>
          <w:lang w:val="en-GB"/>
        </w:rPr>
        <w:t>the</w:t>
      </w:r>
      <w:proofErr w:type="gramEnd"/>
      <w:r w:rsidR="00DB15BD">
        <w:rPr>
          <w:lang w:val="en-GB"/>
        </w:rPr>
        <w:t xml:space="preserve"> first DCI should be finished before the first allocation of the second DCI even if the two DCIs are finished in the same symbol. </w:t>
      </w:r>
    </w:p>
    <w:p w14:paraId="642666A6" w14:textId="2D0A1FDC" w:rsidR="0015388C" w:rsidRPr="00721B46" w:rsidRDefault="0015388C" w:rsidP="0015388C">
      <w:pPr>
        <w:rPr>
          <w:b/>
          <w:bCs/>
          <w:lang w:val="en-GB"/>
        </w:rPr>
      </w:pPr>
      <w:r w:rsidRPr="006B70B0">
        <w:rPr>
          <w:b/>
          <w:bCs/>
          <w:lang w:val="en-GB"/>
        </w:rPr>
        <w:lastRenderedPageBreak/>
        <w:t>Proposal</w:t>
      </w:r>
      <w:r w:rsidR="006B70B0">
        <w:rPr>
          <w:b/>
          <w:bCs/>
          <w:lang w:val="en-GB"/>
        </w:rPr>
        <w:t xml:space="preserve"> 19</w:t>
      </w:r>
      <w:r w:rsidRPr="006B70B0">
        <w:rPr>
          <w:b/>
          <w:bCs/>
          <w:lang w:val="en-GB"/>
        </w:rPr>
        <w:t>: The UE does not expect to be scheduled with two DCIs that schedule DL</w:t>
      </w:r>
      <w:r w:rsidR="00F828FD" w:rsidRPr="006B70B0">
        <w:rPr>
          <w:b/>
          <w:bCs/>
          <w:lang w:val="en-GB"/>
        </w:rPr>
        <w:t xml:space="preserve"> </w:t>
      </w:r>
      <w:r w:rsidR="00810CA7" w:rsidRPr="006B70B0">
        <w:rPr>
          <w:b/>
          <w:bCs/>
          <w:lang w:val="en-GB"/>
        </w:rPr>
        <w:t>(</w:t>
      </w:r>
      <w:r w:rsidRPr="006B70B0">
        <w:rPr>
          <w:b/>
          <w:bCs/>
          <w:lang w:val="en-GB"/>
        </w:rPr>
        <w:t>UL</w:t>
      </w:r>
      <w:r w:rsidR="00810CA7" w:rsidRPr="006B70B0">
        <w:rPr>
          <w:b/>
          <w:bCs/>
          <w:lang w:val="en-GB"/>
        </w:rPr>
        <w:t>)</w:t>
      </w:r>
      <w:r w:rsidRPr="006B70B0">
        <w:rPr>
          <w:b/>
          <w:bCs/>
          <w:lang w:val="en-GB"/>
        </w:rPr>
        <w:t xml:space="preserve"> data allocations </w:t>
      </w:r>
      <w:r w:rsidR="006A7797" w:rsidRPr="006B70B0">
        <w:rPr>
          <w:b/>
          <w:bCs/>
          <w:lang w:val="en-GB"/>
        </w:rPr>
        <w:t>with</w:t>
      </w:r>
      <w:r w:rsidRPr="006B70B0">
        <w:rPr>
          <w:b/>
          <w:bCs/>
          <w:lang w:val="en-GB"/>
        </w:rPr>
        <w:t xml:space="preserve"> overlapping spans</w:t>
      </w:r>
      <w:r w:rsidRPr="006B70B0">
        <w:rPr>
          <w:b/>
          <w:bCs/>
          <w:lang w:eastAsia="ko-KR"/>
        </w:rPr>
        <w:t>, where the span of the allocations scheduled by one DCI is defined from the beginning of the first scheduled SLIV till the end of the last scheduled SLIV by the same DCI.</w:t>
      </w:r>
      <w:r>
        <w:rPr>
          <w:b/>
          <w:bCs/>
          <w:lang w:eastAsia="ko-KR"/>
        </w:rPr>
        <w:t xml:space="preserve"> </w:t>
      </w:r>
    </w:p>
    <w:p w14:paraId="0AEABA08" w14:textId="77777777" w:rsidR="00C52B5B" w:rsidRDefault="00C52B5B" w:rsidP="00C52B5B">
      <w:pPr>
        <w:pStyle w:val="Heading2"/>
        <w:rPr>
          <w:lang w:val="en-US"/>
        </w:rPr>
      </w:pPr>
      <w:bookmarkStart w:id="3" w:name="p13"/>
      <w:r>
        <w:rPr>
          <w:lang w:val="en-US"/>
        </w:rPr>
        <w:t xml:space="preserve">Reference Signals enhancements </w:t>
      </w:r>
    </w:p>
    <w:p w14:paraId="69EF8E69" w14:textId="77777777" w:rsidR="00C52B5B" w:rsidRDefault="00C52B5B" w:rsidP="00C52B5B">
      <w:pPr>
        <w:pStyle w:val="Heading3"/>
      </w:pPr>
      <w:bookmarkStart w:id="4" w:name="DMRS_proposal"/>
      <w:bookmarkStart w:id="5" w:name="p6"/>
      <w:r>
        <w:t xml:space="preserve">TRS enhancements </w:t>
      </w:r>
    </w:p>
    <w:p w14:paraId="26373341" w14:textId="77777777" w:rsidR="00C52B5B" w:rsidRDefault="00C52B5B" w:rsidP="00C52B5B">
      <w:r>
        <w:t xml:space="preserve">SCS 480kHz and 960kHz will be supported for data transmission in the </w:t>
      </w:r>
      <w:r w:rsidRPr="00C2336C">
        <w:t>52.6-71GHz</w:t>
      </w:r>
      <w:r>
        <w:t xml:space="preserve"> band. Lower SCS, such as 120KHz can provide better coverage therefore, SCS 120KHz will be supported for SSB transmission, where 127 tones will be transmitted. The SSB timing granularity can be enhanced by using x2 oversampling, so that for SCS 120kHz, a timing granularity of 32.81ns can be achieved. Typically, the SSB timing error can be reduced down to n=6 chips, i.e., for 120kHz, we have timing error around 196.86 ns.  </w:t>
      </w:r>
    </w:p>
    <w:p w14:paraId="2EB607AD" w14:textId="05E85EE2" w:rsidR="00C52B5B" w:rsidRDefault="00C52B5B" w:rsidP="00C52B5B">
      <w:r>
        <w:t>The current NR supports TRS transmission to be used to enhance the time and the frequency tracking capabilities. In the legacy configuration of the TRS, three TRS tones are transmitted within the same RB, which gives TRS subcarrier spacing (</w:t>
      </w:r>
      <m:oMath>
        <m:sSub>
          <m:sSubPr>
            <m:ctrlPr>
              <w:rPr>
                <w:rFonts w:ascii="Cambria Math" w:hAnsi="Cambria Math"/>
                <w:i/>
                <w:iCs/>
              </w:rPr>
            </m:ctrlPr>
          </m:sSubPr>
          <m:e>
            <m:r>
              <m:rPr>
                <m:sty m:val="p"/>
              </m:rPr>
              <w:rPr>
                <w:rFonts w:ascii="Cambria Math" w:hAnsi="Cambria Math"/>
              </w:rPr>
              <m:t>Δ</m:t>
            </m:r>
            <m:r>
              <w:rPr>
                <w:rFonts w:ascii="Cambria Math" w:hAnsi="Cambria Math"/>
              </w:rPr>
              <m:t>k</m:t>
            </m:r>
          </m:e>
          <m:sub>
            <m:r>
              <m:rPr>
                <m:sty m:val="p"/>
              </m:rPr>
              <w:rPr>
                <w:rFonts w:ascii="Cambria Math" w:hAnsi="Cambria Math"/>
              </w:rPr>
              <m:t>TRS</m:t>
            </m:r>
          </m:sub>
        </m:sSub>
      </m:oMath>
      <w:r>
        <w:t>) of 4 tones. The TRS signals can be used to construct a time tracking loop (TTL), which can correct the timing errors as long as these errors are within its pull-in range, i.e.,</w:t>
      </w:r>
      <w:r w:rsidRPr="00C7480D">
        <w:t xml:space="preserve"> </w:t>
      </w:r>
      <m:oMath>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2 ×</m:t>
            </m:r>
            <m:sSub>
              <m:sSubPr>
                <m:ctrlPr>
                  <w:rPr>
                    <w:rFonts w:ascii="Cambria Math" w:hAnsi="Cambria Math"/>
                    <w:i/>
                    <w:iCs/>
                  </w:rPr>
                </m:ctrlPr>
              </m:sSubPr>
              <m:e>
                <m:r>
                  <m:rPr>
                    <m:sty m:val="p"/>
                  </m:rPr>
                  <w:rPr>
                    <w:rFonts w:ascii="Cambria Math" w:hAnsi="Cambria Math"/>
                  </w:rPr>
                  <m:t>Δ</m:t>
                </m:r>
                <m:r>
                  <w:rPr>
                    <w:rFonts w:ascii="Cambria Math" w:hAnsi="Cambria Math"/>
                  </w:rPr>
                  <m:t>k</m:t>
                </m:r>
              </m:e>
              <m:sub>
                <m:r>
                  <m:rPr>
                    <m:sty m:val="p"/>
                  </m:rPr>
                  <w:rPr>
                    <w:rFonts w:ascii="Cambria Math" w:hAnsi="Cambria Math"/>
                  </w:rPr>
                  <m:t>TRS</m:t>
                </m:r>
              </m:sub>
            </m:sSub>
            <m:r>
              <w:rPr>
                <w:rFonts w:ascii="Cambria Math" w:hAnsi="Cambria Math"/>
              </w:rPr>
              <m:t>*</m:t>
            </m:r>
            <m:r>
              <m:rPr>
                <m:sty m:val="p"/>
              </m:rPr>
              <w:rPr>
                <w:rFonts w:ascii="Cambria Math" w:hAnsi="Cambria Math"/>
              </w:rPr>
              <m:t>SC</m:t>
            </m:r>
            <m:sSub>
              <m:sSubPr>
                <m:ctrlPr>
                  <w:rPr>
                    <w:rFonts w:ascii="Cambria Math" w:hAnsi="Cambria Math"/>
                    <w:i/>
                    <w:iCs/>
                  </w:rPr>
                </m:ctrlPr>
              </m:sSubPr>
              <m:e>
                <m:r>
                  <m:rPr>
                    <m:sty m:val="p"/>
                  </m:rPr>
                  <w:rPr>
                    <w:rFonts w:ascii="Cambria Math" w:hAnsi="Cambria Math"/>
                  </w:rPr>
                  <m:t>S</m:t>
                </m:r>
              </m:e>
              <m:sub>
                <m:r>
                  <m:rPr>
                    <m:sty m:val="p"/>
                  </m:rPr>
                  <w:rPr>
                    <w:rFonts w:ascii="Cambria Math" w:hAnsi="Cambria Math"/>
                  </w:rPr>
                  <m:t>PDSCH </m:t>
                </m:r>
              </m:sub>
            </m:sSub>
          </m:den>
        </m:f>
        <m:r>
          <w:rPr>
            <w:rFonts w:ascii="Cambria Math" w:hAnsi="Cambria Math"/>
          </w:rPr>
          <m:t>.</m:t>
        </m:r>
      </m:oMath>
      <w:r>
        <w:rPr>
          <w:iCs/>
        </w:rPr>
        <w:t xml:space="preserve"> For a PDSCH with SCS 960KHz, the pull-in range is</w:t>
      </w:r>
      <w:r w:rsidRPr="00C7480D">
        <w:t xml:space="preserve"> </w:t>
      </w:r>
      <w:r>
        <w:t xml:space="preserve">+/-130ns. Therefore, the TTL may not be able to correct the typical timing error resulted from the 120kHz SSB detection as it may be out of its pull-in range. This problem can be solved by increasing the density of the TRS tones in the frequency domain compared to the legacy configuration as shown in Fig. </w:t>
      </w:r>
      <w:r w:rsidR="00725243">
        <w:t>1</w:t>
      </w:r>
      <w:r>
        <w:t xml:space="preserve">. With 6 TRS tones within the RB, </w:t>
      </w:r>
      <m:oMath>
        <m:sSub>
          <m:sSubPr>
            <m:ctrlPr>
              <w:rPr>
                <w:rFonts w:ascii="Cambria Math" w:hAnsi="Cambria Math"/>
                <w:i/>
                <w:iCs/>
              </w:rPr>
            </m:ctrlPr>
          </m:sSubPr>
          <m:e>
            <m:r>
              <m:rPr>
                <m:sty m:val="p"/>
              </m:rPr>
              <w:rPr>
                <w:rFonts w:ascii="Cambria Math" w:hAnsi="Cambria Math"/>
              </w:rPr>
              <m:t>Δ</m:t>
            </m:r>
            <m:r>
              <w:rPr>
                <w:rFonts w:ascii="Cambria Math" w:hAnsi="Cambria Math"/>
              </w:rPr>
              <m:t>k</m:t>
            </m:r>
          </m:e>
          <m:sub>
            <m:r>
              <m:rPr>
                <m:sty m:val="p"/>
              </m:rPr>
              <w:rPr>
                <w:rFonts w:ascii="Cambria Math" w:hAnsi="Cambria Math"/>
              </w:rPr>
              <m:t>TRS</m:t>
            </m:r>
          </m:sub>
        </m:sSub>
      </m:oMath>
      <w:r>
        <w:rPr>
          <w:iCs/>
        </w:rPr>
        <w:t>=2, and the TTL pull-in range is doubled to +/-260ns, while with 12 TRS tones within the RB</w:t>
      </w:r>
      <w:proofErr w:type="gramStart"/>
      <w:r>
        <w:rPr>
          <w:iCs/>
        </w:rPr>
        <w:t xml:space="preserve">, </w:t>
      </w:r>
      <w:r>
        <w:t>,</w:t>
      </w:r>
      <w:proofErr w:type="gramEnd"/>
      <w:r>
        <w:t xml:space="preserve"> </w:t>
      </w:r>
      <m:oMath>
        <m:sSub>
          <m:sSubPr>
            <m:ctrlPr>
              <w:rPr>
                <w:rFonts w:ascii="Cambria Math" w:hAnsi="Cambria Math"/>
                <w:i/>
                <w:iCs/>
              </w:rPr>
            </m:ctrlPr>
          </m:sSubPr>
          <m:e>
            <m:r>
              <m:rPr>
                <m:sty m:val="p"/>
              </m:rPr>
              <w:rPr>
                <w:rFonts w:ascii="Cambria Math" w:hAnsi="Cambria Math"/>
              </w:rPr>
              <m:t>Δ</m:t>
            </m:r>
            <m:r>
              <w:rPr>
                <w:rFonts w:ascii="Cambria Math" w:hAnsi="Cambria Math"/>
              </w:rPr>
              <m:t>k</m:t>
            </m:r>
          </m:e>
          <m:sub>
            <m:r>
              <m:rPr>
                <m:sty m:val="p"/>
              </m:rPr>
              <w:rPr>
                <w:rFonts w:ascii="Cambria Math" w:hAnsi="Cambria Math"/>
              </w:rPr>
              <m:t>TRS</m:t>
            </m:r>
          </m:sub>
        </m:sSub>
      </m:oMath>
      <w:r>
        <w:rPr>
          <w:iCs/>
        </w:rPr>
        <w:t>=1, and the TTL pull-in range is +/-520ns.</w:t>
      </w:r>
    </w:p>
    <w:p w14:paraId="18514121" w14:textId="77777777" w:rsidR="00C52B5B" w:rsidRDefault="00C52B5B" w:rsidP="00C52B5B">
      <w:pPr>
        <w:jc w:val="center"/>
      </w:pPr>
      <w:r>
        <w:object w:dxaOrig="17197" w:dyaOrig="9961" w14:anchorId="6BED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35pt;height:209.9pt" o:ole="">
            <v:imagedata r:id="rId12" o:title=""/>
          </v:shape>
          <o:OLEObject Type="Embed" ProgID="Visio.Drawing.15" ShapeID="_x0000_i1025" DrawAspect="Content" ObjectID="_1697630744" r:id="rId13"/>
        </w:object>
      </w:r>
    </w:p>
    <w:p w14:paraId="003C5B32" w14:textId="1E6186D8" w:rsidR="00C52B5B" w:rsidRDefault="00C52B5B" w:rsidP="00C52B5B">
      <w:pPr>
        <w:pStyle w:val="Caption"/>
        <w:jc w:val="center"/>
      </w:pPr>
      <w:r>
        <w:t xml:space="preserve">Fig. </w:t>
      </w:r>
      <w:r w:rsidR="00725243">
        <w:t>1</w:t>
      </w:r>
      <w:r>
        <w:t xml:space="preserve">: Different Frequency densities for TRS </w:t>
      </w:r>
    </w:p>
    <w:p w14:paraId="2683363A" w14:textId="04873FB0" w:rsidR="00C52B5B" w:rsidRDefault="00C52B5B" w:rsidP="00C52B5B">
      <w:pPr>
        <w:rPr>
          <w:iCs/>
        </w:rPr>
      </w:pPr>
      <w:r>
        <w:t xml:space="preserve">In Fig. </w:t>
      </w:r>
      <w:r w:rsidR="00725243">
        <w:t>2</w:t>
      </w:r>
      <w:r>
        <w:t xml:space="preserve">, we evaluate the performance with different timing offsets that can resembles the timing errors after SSB detection, </w:t>
      </w:r>
      <w:r w:rsidRPr="00B83D5F">
        <w:t xml:space="preserve">+/- </w:t>
      </w:r>
      <m:oMath>
        <m:r>
          <m:rPr>
            <m:sty m:val="p"/>
          </m:rPr>
          <w:rPr>
            <w:rFonts w:ascii="Cambria Math" w:hAnsi="Cambria Math"/>
          </w:rPr>
          <m:t>0.1 </m:t>
        </m:r>
        <m:r>
          <w:rPr>
            <w:rFonts w:ascii="Cambria Math" w:hAnsi="Cambria Math"/>
          </w:rPr>
          <m:t>μs</m:t>
        </m:r>
      </m:oMath>
      <w:r w:rsidRPr="00B83D5F">
        <w:t xml:space="preserve">, +/- </w:t>
      </w:r>
      <m:oMath>
        <m:r>
          <m:rPr>
            <m:sty m:val="p"/>
          </m:rPr>
          <w:rPr>
            <w:rFonts w:ascii="Cambria Math" w:hAnsi="Cambria Math"/>
          </w:rPr>
          <m:t>0.2 </m:t>
        </m:r>
        <m:r>
          <w:rPr>
            <w:rFonts w:ascii="Cambria Math" w:hAnsi="Cambria Math"/>
          </w:rPr>
          <m:t>μs</m:t>
        </m:r>
      </m:oMath>
      <w:r w:rsidRPr="00B83D5F">
        <w:t>,</w:t>
      </w:r>
      <w:r>
        <w:t xml:space="preserve"> and</w:t>
      </w:r>
      <w:r w:rsidRPr="00B83D5F">
        <w:t xml:space="preserve"> +/- </w:t>
      </w:r>
      <m:oMath>
        <m:r>
          <m:rPr>
            <m:sty m:val="p"/>
          </m:rPr>
          <w:rPr>
            <w:rFonts w:ascii="Cambria Math" w:hAnsi="Cambria Math"/>
          </w:rPr>
          <m:t>0.4 </m:t>
        </m:r>
        <m:r>
          <w:rPr>
            <w:rFonts w:ascii="Cambria Math" w:hAnsi="Cambria Math"/>
          </w:rPr>
          <m:t>μs</m:t>
        </m:r>
      </m:oMath>
      <w:r>
        <w:t xml:space="preserve">. The PDSCH is with SCS 960KHz with 32 RBs (400MHz Bandwidth), over CDL-D channel with 20 ns delay spread. We considered different TRS frequency densities: </w:t>
      </w:r>
      <m:oMath>
        <m:sSub>
          <m:sSubPr>
            <m:ctrlPr>
              <w:rPr>
                <w:rFonts w:ascii="Cambria Math" w:hAnsi="Cambria Math"/>
                <w:i/>
                <w:iCs/>
              </w:rPr>
            </m:ctrlPr>
          </m:sSubPr>
          <m:e>
            <m:r>
              <m:rPr>
                <m:sty m:val="p"/>
              </m:rPr>
              <w:rPr>
                <w:rFonts w:ascii="Cambria Math" w:hAnsi="Cambria Math"/>
              </w:rPr>
              <m:t>Δ</m:t>
            </m:r>
            <m:r>
              <w:rPr>
                <w:rFonts w:ascii="Cambria Math" w:hAnsi="Cambria Math"/>
              </w:rPr>
              <m:t>k</m:t>
            </m:r>
          </m:e>
          <m:sub>
            <m:r>
              <m:rPr>
                <m:sty m:val="p"/>
              </m:rPr>
              <w:rPr>
                <w:rFonts w:ascii="Cambria Math" w:hAnsi="Cambria Math"/>
              </w:rPr>
              <m:t>TRS</m:t>
            </m:r>
          </m:sub>
        </m:sSub>
      </m:oMath>
      <w:r>
        <w:rPr>
          <w:iCs/>
        </w:rPr>
        <w:t xml:space="preserve">=4 (legacy), </w:t>
      </w:r>
      <m:oMath>
        <m:r>
          <w:rPr>
            <w:rFonts w:ascii="Cambria Math" w:hAnsi="Cambria Math"/>
          </w:rPr>
          <m:t>2</m:t>
        </m:r>
      </m:oMath>
      <w:r>
        <w:rPr>
          <w:iCs/>
        </w:rPr>
        <w:t xml:space="preserve"> and 1. As the density increases (</w:t>
      </w:r>
      <m:oMath>
        <m:sSub>
          <m:sSubPr>
            <m:ctrlPr>
              <w:rPr>
                <w:rFonts w:ascii="Cambria Math" w:hAnsi="Cambria Math"/>
                <w:i/>
                <w:iCs/>
              </w:rPr>
            </m:ctrlPr>
          </m:sSubPr>
          <m:e>
            <m:r>
              <m:rPr>
                <m:sty m:val="p"/>
              </m:rPr>
              <w:rPr>
                <w:rFonts w:ascii="Cambria Math" w:hAnsi="Cambria Math"/>
              </w:rPr>
              <m:t>Δ</m:t>
            </m:r>
            <m:r>
              <w:rPr>
                <w:rFonts w:ascii="Cambria Math" w:hAnsi="Cambria Math"/>
              </w:rPr>
              <m:t>k</m:t>
            </m:r>
          </m:e>
          <m:sub>
            <m:r>
              <m:rPr>
                <m:sty m:val="p"/>
              </m:rPr>
              <w:rPr>
                <w:rFonts w:ascii="Cambria Math" w:hAnsi="Cambria Math"/>
              </w:rPr>
              <m:t>TRS</m:t>
            </m:r>
          </m:sub>
        </m:sSub>
      </m:oMath>
      <w:r>
        <w:rPr>
          <w:iCs/>
        </w:rPr>
        <w:t xml:space="preserve"> decreases), we observe that the TTL can correct larger range of timing offsets.</w:t>
      </w:r>
      <w:r w:rsidR="00032F64">
        <w:rPr>
          <w:iCs/>
        </w:rPr>
        <w:t xml:space="preserve"> The complete set of the link evaluation assumptions can be found in the appendix. </w:t>
      </w:r>
    </w:p>
    <w:p w14:paraId="12C4173B" w14:textId="77777777" w:rsidR="00C52B5B" w:rsidRDefault="00C52B5B" w:rsidP="00C52B5B">
      <w:pPr>
        <w:jc w:val="center"/>
        <w:rPr>
          <w:b/>
          <w:bCs/>
        </w:rPr>
      </w:pPr>
      <w:r w:rsidRPr="005263BE">
        <w:rPr>
          <w:b/>
          <w:bCs/>
          <w:noProof/>
        </w:rPr>
        <w:lastRenderedPageBreak/>
        <w:drawing>
          <wp:inline distT="0" distB="0" distL="0" distR="0" wp14:anchorId="24D66096" wp14:editId="4F442366">
            <wp:extent cx="3341717" cy="2680573"/>
            <wp:effectExtent l="0" t="0" r="0" b="5715"/>
            <wp:docPr id="2" name="Content Placeholder 6" descr="Chart, line chart&#10;&#10;Description automatically generated">
              <a:extLst xmlns:a="http://schemas.openxmlformats.org/drawingml/2006/main">
                <a:ext uri="{FF2B5EF4-FFF2-40B4-BE49-F238E27FC236}">
                  <a16:creationId xmlns:a16="http://schemas.microsoft.com/office/drawing/2014/main" id="{558F4CAC-C384-4F1E-BD67-32E7CD61C03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 line chart&#10;&#10;Description automatically generated">
                      <a:extLst>
                        <a:ext uri="{FF2B5EF4-FFF2-40B4-BE49-F238E27FC236}">
                          <a16:creationId xmlns:a16="http://schemas.microsoft.com/office/drawing/2014/main" id="{558F4CAC-C384-4F1E-BD67-32E7CD61C03E}"/>
                        </a:ext>
                      </a:extLst>
                    </pic:cNvPr>
                    <pic:cNvPicPr>
                      <a:picLocks noGrp="1"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350807" cy="2687865"/>
                    </a:xfrm>
                    <a:prstGeom prst="rect">
                      <a:avLst/>
                    </a:prstGeom>
                  </pic:spPr>
                </pic:pic>
              </a:graphicData>
            </a:graphic>
          </wp:inline>
        </w:drawing>
      </w:r>
    </w:p>
    <w:p w14:paraId="07BBF13A" w14:textId="77777777" w:rsidR="00C52B5B" w:rsidRDefault="00C52B5B" w:rsidP="00C52B5B">
      <w:pPr>
        <w:jc w:val="center"/>
        <w:rPr>
          <w:b/>
          <w:bCs/>
        </w:rPr>
      </w:pPr>
      <w:r>
        <w:rPr>
          <w:b/>
          <w:bCs/>
        </w:rPr>
        <w:t>(a)</w:t>
      </w:r>
    </w:p>
    <w:p w14:paraId="5021F9CA" w14:textId="77777777" w:rsidR="00C52B5B" w:rsidRDefault="00C52B5B" w:rsidP="00C52B5B">
      <w:pPr>
        <w:rPr>
          <w:b/>
          <w:bCs/>
        </w:rPr>
      </w:pPr>
      <w:r w:rsidRPr="005263BE">
        <w:rPr>
          <w:b/>
          <w:bCs/>
          <w:noProof/>
        </w:rPr>
        <w:drawing>
          <wp:inline distT="0" distB="0" distL="0" distR="0" wp14:anchorId="040ECFC8" wp14:editId="4745E952">
            <wp:extent cx="3063240" cy="2533598"/>
            <wp:effectExtent l="0" t="0" r="3810" b="635"/>
            <wp:docPr id="14" name="Content Placeholder 13" descr="Chart, line chart&#10;&#10;Description automatically generated">
              <a:extLst xmlns:a="http://schemas.openxmlformats.org/drawingml/2006/main">
                <a:ext uri="{FF2B5EF4-FFF2-40B4-BE49-F238E27FC236}">
                  <a16:creationId xmlns:a16="http://schemas.microsoft.com/office/drawing/2014/main" id="{8495A6F2-F9F2-479A-842A-5353429389D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 name="Content Placeholder 13" descr="Chart, line chart&#10;&#10;Description automatically generated">
                      <a:extLst>
                        <a:ext uri="{FF2B5EF4-FFF2-40B4-BE49-F238E27FC236}">
                          <a16:creationId xmlns:a16="http://schemas.microsoft.com/office/drawing/2014/main" id="{8495A6F2-F9F2-479A-842A-5353429389D1}"/>
                        </a:ext>
                      </a:extLst>
                    </pic:cNvPr>
                    <pic:cNvPicPr>
                      <a:picLocks noGrp="1"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92236" cy="2557581"/>
                    </a:xfrm>
                    <a:prstGeom prst="rect">
                      <a:avLst/>
                    </a:prstGeom>
                  </pic:spPr>
                </pic:pic>
              </a:graphicData>
            </a:graphic>
          </wp:inline>
        </w:drawing>
      </w:r>
      <w:r w:rsidRPr="001974C4">
        <w:rPr>
          <w:b/>
          <w:bCs/>
          <w:noProof/>
        </w:rPr>
        <w:drawing>
          <wp:inline distT="0" distB="0" distL="0" distR="0" wp14:anchorId="6014DB6F" wp14:editId="1B3319B4">
            <wp:extent cx="3092162" cy="2534141"/>
            <wp:effectExtent l="0" t="0" r="0" b="0"/>
            <wp:docPr id="24" name="Content Placeholder 23" descr="Chart, line chart&#10;&#10;Description automatically generated">
              <a:extLst xmlns:a="http://schemas.openxmlformats.org/drawingml/2006/main">
                <a:ext uri="{FF2B5EF4-FFF2-40B4-BE49-F238E27FC236}">
                  <a16:creationId xmlns:a16="http://schemas.microsoft.com/office/drawing/2014/main" id="{B8C77632-B296-42D3-B138-24D265D2E24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4" name="Content Placeholder 23" descr="Chart, line chart&#10;&#10;Description automatically generated">
                      <a:extLst>
                        <a:ext uri="{FF2B5EF4-FFF2-40B4-BE49-F238E27FC236}">
                          <a16:creationId xmlns:a16="http://schemas.microsoft.com/office/drawing/2014/main" id="{B8C77632-B296-42D3-B138-24D265D2E24A}"/>
                        </a:ext>
                      </a:extLst>
                    </pic:cNvPr>
                    <pic:cNvPicPr>
                      <a:picLocks noGrp="1"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48031" cy="2579928"/>
                    </a:xfrm>
                    <a:prstGeom prst="rect">
                      <a:avLst/>
                    </a:prstGeom>
                  </pic:spPr>
                </pic:pic>
              </a:graphicData>
            </a:graphic>
          </wp:inline>
        </w:drawing>
      </w:r>
    </w:p>
    <w:p w14:paraId="42788B4E" w14:textId="77777777" w:rsidR="00C52B5B" w:rsidRDefault="00C52B5B" w:rsidP="00C52B5B">
      <w:pPr>
        <w:ind w:left="2304" w:firstLine="288"/>
        <w:rPr>
          <w:b/>
          <w:bCs/>
        </w:rPr>
      </w:pPr>
      <w:r>
        <w:rPr>
          <w:b/>
          <w:bCs/>
        </w:rPr>
        <w:t xml:space="preserve">(b)  </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t>(c)</w:t>
      </w:r>
      <w:r>
        <w:rPr>
          <w:b/>
          <w:bCs/>
        </w:rPr>
        <w:tab/>
      </w:r>
    </w:p>
    <w:p w14:paraId="25850FC5" w14:textId="2C3BE48C" w:rsidR="00C52B5B" w:rsidRPr="00621207" w:rsidRDefault="00C52B5B" w:rsidP="00C52B5B">
      <w:pPr>
        <w:pStyle w:val="Caption"/>
        <w:jc w:val="center"/>
      </w:pPr>
      <w:r>
        <w:t xml:space="preserve">Fig. </w:t>
      </w:r>
      <w:r w:rsidR="00725243">
        <w:t>2</w:t>
      </w:r>
      <w:r>
        <w:t xml:space="preserve">: TTL performance with different frequency densities for TRS with MCS 16: (a) </w:t>
      </w:r>
      <w:r w:rsidRPr="00253668">
        <w:t>3 REs per RB (</w:t>
      </w:r>
      <m:oMath>
        <m:sSub>
          <m:sSubPr>
            <m:ctrlPr>
              <w:rPr>
                <w:rFonts w:ascii="Cambria Math" w:hAnsi="Cambria Math"/>
                <w:i/>
                <w:iCs/>
              </w:rPr>
            </m:ctrlPr>
          </m:sSubPr>
          <m:e>
            <m:r>
              <m:rPr>
                <m:sty m:val="b"/>
              </m:rPr>
              <w:rPr>
                <w:rFonts w:ascii="Cambria Math" w:hAnsi="Cambria Math"/>
              </w:rPr>
              <m:t>Δ</m:t>
            </m:r>
            <m:r>
              <m:rPr>
                <m:sty m:val="bi"/>
              </m:rPr>
              <w:rPr>
                <w:rFonts w:ascii="Cambria Math" w:hAnsi="Cambria Math"/>
              </w:rPr>
              <m:t>k</m:t>
            </m:r>
          </m:e>
          <m:sub>
            <m:r>
              <m:rPr>
                <m:sty m:val="b"/>
              </m:rPr>
              <w:rPr>
                <w:rFonts w:ascii="Cambria Math" w:hAnsi="Cambria Math"/>
              </w:rPr>
              <m:t>TRS</m:t>
            </m:r>
          </m:sub>
        </m:sSub>
        <m:r>
          <m:rPr>
            <m:sty m:val="bi"/>
          </m:rPr>
          <w:rPr>
            <w:rFonts w:ascii="Cambria Math" w:hAnsi="Cambria Math"/>
          </w:rPr>
          <m:t>=4 </m:t>
        </m:r>
      </m:oMath>
      <w:r w:rsidRPr="00253668">
        <w:t>)</w:t>
      </w:r>
      <w:r>
        <w:t xml:space="preserve">, (b) </w:t>
      </w:r>
      <w:r w:rsidRPr="00253668">
        <w:t>6 REs per RB (</w:t>
      </w:r>
      <m:oMath>
        <m:sSub>
          <m:sSubPr>
            <m:ctrlPr>
              <w:rPr>
                <w:rFonts w:ascii="Cambria Math" w:hAnsi="Cambria Math"/>
                <w:i/>
                <w:iCs/>
              </w:rPr>
            </m:ctrlPr>
          </m:sSubPr>
          <m:e>
            <m:r>
              <m:rPr>
                <m:sty m:val="b"/>
              </m:rPr>
              <w:rPr>
                <w:rFonts w:ascii="Cambria Math" w:hAnsi="Cambria Math"/>
              </w:rPr>
              <m:t>Δ</m:t>
            </m:r>
            <m:r>
              <m:rPr>
                <m:sty m:val="bi"/>
              </m:rPr>
              <w:rPr>
                <w:rFonts w:ascii="Cambria Math" w:hAnsi="Cambria Math"/>
              </w:rPr>
              <m:t>k</m:t>
            </m:r>
          </m:e>
          <m:sub>
            <m:r>
              <m:rPr>
                <m:sty m:val="b"/>
              </m:rPr>
              <w:rPr>
                <w:rFonts w:ascii="Cambria Math" w:hAnsi="Cambria Math"/>
              </w:rPr>
              <m:t>TRS</m:t>
            </m:r>
          </m:sub>
        </m:sSub>
        <m:r>
          <m:rPr>
            <m:sty m:val="bi"/>
          </m:rPr>
          <w:rPr>
            <w:rFonts w:ascii="Cambria Math" w:hAnsi="Cambria Math"/>
          </w:rPr>
          <m:t>=2 </m:t>
        </m:r>
      </m:oMath>
      <w:r w:rsidRPr="00253668">
        <w:t>)</w:t>
      </w:r>
      <w:r>
        <w:t xml:space="preserve">, and (c) </w:t>
      </w:r>
      <w:r w:rsidRPr="00621207">
        <w:t>All REs in RB (</w:t>
      </w:r>
      <m:oMath>
        <m:sSub>
          <m:sSubPr>
            <m:ctrlPr>
              <w:rPr>
                <w:rFonts w:ascii="Cambria Math" w:hAnsi="Cambria Math"/>
                <w:i/>
                <w:iCs/>
              </w:rPr>
            </m:ctrlPr>
          </m:sSubPr>
          <m:e>
            <m:r>
              <m:rPr>
                <m:sty m:val="b"/>
              </m:rPr>
              <w:rPr>
                <w:rFonts w:ascii="Cambria Math" w:hAnsi="Cambria Math"/>
              </w:rPr>
              <m:t>Δ</m:t>
            </m:r>
            <m:r>
              <m:rPr>
                <m:sty m:val="bi"/>
              </m:rPr>
              <w:rPr>
                <w:rFonts w:ascii="Cambria Math" w:hAnsi="Cambria Math"/>
              </w:rPr>
              <m:t>k</m:t>
            </m:r>
          </m:e>
          <m:sub>
            <m:r>
              <m:rPr>
                <m:sty m:val="b"/>
              </m:rPr>
              <w:rPr>
                <w:rFonts w:ascii="Cambria Math" w:hAnsi="Cambria Math"/>
              </w:rPr>
              <m:t>TRS</m:t>
            </m:r>
          </m:sub>
        </m:sSub>
        <m:r>
          <m:rPr>
            <m:sty m:val="bi"/>
          </m:rPr>
          <w:rPr>
            <w:rFonts w:ascii="Cambria Math" w:hAnsi="Cambria Math"/>
          </w:rPr>
          <m:t>=1 </m:t>
        </m:r>
      </m:oMath>
      <w:r w:rsidRPr="00621207">
        <w:t>)</w:t>
      </w:r>
    </w:p>
    <w:p w14:paraId="7CBAC9A3" w14:textId="79A280E0" w:rsidR="00C52B5B" w:rsidRDefault="00C52B5B" w:rsidP="00C52B5B">
      <w:pPr>
        <w:rPr>
          <w:b/>
          <w:bCs/>
        </w:rPr>
      </w:pPr>
      <w:r>
        <w:rPr>
          <w:b/>
          <w:bCs/>
        </w:rPr>
        <w:t>P</w:t>
      </w:r>
      <w:r w:rsidRPr="00AD0630">
        <w:rPr>
          <w:b/>
          <w:bCs/>
        </w:rPr>
        <w:t>roposal</w:t>
      </w:r>
      <w:r w:rsidR="006B70B0">
        <w:rPr>
          <w:b/>
          <w:bCs/>
        </w:rPr>
        <w:t xml:space="preserve"> 20</w:t>
      </w:r>
      <w:r w:rsidRPr="00AD0630">
        <w:rPr>
          <w:b/>
          <w:bCs/>
        </w:rPr>
        <w:t xml:space="preserve">: Introduce new TRS configuration with higher frequency densities, 6 or 12 tones per RB to increase the TTL pull-in range when SCS of SSB is lower than the SCS of the data transmission. </w:t>
      </w:r>
    </w:p>
    <w:bookmarkEnd w:id="3"/>
    <w:bookmarkEnd w:id="4"/>
    <w:bookmarkEnd w:id="5"/>
    <w:p w14:paraId="566D9493" w14:textId="33BB013B" w:rsidR="00AE377A" w:rsidRDefault="00AE377A" w:rsidP="00AE377A">
      <w:pPr>
        <w:pStyle w:val="Heading1"/>
        <w:rPr>
          <w:lang w:val="en-US"/>
        </w:rPr>
      </w:pPr>
      <w:r w:rsidRPr="008C5F34">
        <w:rPr>
          <w:lang w:val="en-US"/>
        </w:rPr>
        <w:t>Conclusion</w:t>
      </w:r>
    </w:p>
    <w:p w14:paraId="6DE7007B" w14:textId="747AF5B9" w:rsidR="006B70B0" w:rsidRPr="008C5F34" w:rsidRDefault="006B70B0" w:rsidP="006B70B0">
      <w:pPr>
        <w:overflowPunct/>
        <w:autoSpaceDE/>
        <w:adjustRightInd/>
        <w:spacing w:after="0"/>
        <w:jc w:val="left"/>
        <w:rPr>
          <w:b/>
          <w:bCs/>
          <w:lang w:eastAsia="x-none"/>
        </w:rPr>
      </w:pPr>
      <w:r w:rsidRPr="008C5F34">
        <w:rPr>
          <w:b/>
          <w:bCs/>
          <w:lang w:eastAsia="x-none"/>
        </w:rPr>
        <w:t>Proposal</w:t>
      </w:r>
      <w:r>
        <w:rPr>
          <w:b/>
          <w:bCs/>
          <w:lang w:eastAsia="x-none"/>
        </w:rPr>
        <w:t xml:space="preserve"> 1</w:t>
      </w:r>
      <w:r w:rsidRPr="008C5F34">
        <w:rPr>
          <w:b/>
          <w:bCs/>
          <w:lang w:eastAsia="x-none"/>
        </w:rPr>
        <w:t>:</w:t>
      </w:r>
      <w:r>
        <w:rPr>
          <w:b/>
          <w:bCs/>
          <w:lang w:eastAsia="x-none"/>
        </w:rPr>
        <w:t xml:space="preserve"> </w:t>
      </w:r>
      <w:r w:rsidRPr="008C5F34">
        <w:rPr>
          <w:b/>
          <w:bCs/>
          <w:lang w:eastAsia="x-none"/>
        </w:rPr>
        <w:t>A UE capability to be defined per SCS, to indicate the maximum number of supported PDSCHs</w:t>
      </w:r>
      <w:r>
        <w:rPr>
          <w:b/>
          <w:bCs/>
          <w:lang w:eastAsia="x-none"/>
        </w:rPr>
        <w:t xml:space="preserve"> </w:t>
      </w:r>
      <w:r w:rsidRPr="008C5F34">
        <w:rPr>
          <w:b/>
          <w:bCs/>
          <w:lang w:eastAsia="x-none"/>
        </w:rPr>
        <w:t>/PUSCHs per single DCI for SCS 120kHz and 480kHz</w:t>
      </w:r>
      <w:r>
        <w:rPr>
          <w:b/>
          <w:bCs/>
          <w:lang w:eastAsia="x-none"/>
        </w:rPr>
        <w:t>, separately</w:t>
      </w:r>
      <w:r w:rsidRPr="008C5F34">
        <w:rPr>
          <w:b/>
          <w:bCs/>
          <w:lang w:eastAsia="x-none"/>
        </w:rPr>
        <w:t>.</w:t>
      </w:r>
    </w:p>
    <w:p w14:paraId="4062BF82" w14:textId="77777777" w:rsidR="006B70B0" w:rsidRDefault="006B70B0" w:rsidP="006B70B0">
      <w:pPr>
        <w:overflowPunct/>
        <w:autoSpaceDE/>
        <w:adjustRightInd/>
        <w:spacing w:after="0"/>
        <w:jc w:val="left"/>
        <w:rPr>
          <w:b/>
          <w:bCs/>
          <w:lang w:eastAsia="x-none"/>
        </w:rPr>
      </w:pPr>
      <w:r w:rsidRPr="008C5F34">
        <w:rPr>
          <w:b/>
          <w:bCs/>
          <w:lang w:eastAsia="x-none"/>
        </w:rPr>
        <w:t>Proposal</w:t>
      </w:r>
      <w:r>
        <w:rPr>
          <w:b/>
          <w:bCs/>
          <w:lang w:eastAsia="x-none"/>
        </w:rPr>
        <w:t xml:space="preserve"> 2</w:t>
      </w:r>
      <w:r w:rsidRPr="008C5F34">
        <w:rPr>
          <w:b/>
          <w:bCs/>
          <w:lang w:eastAsia="x-none"/>
        </w:rPr>
        <w:t>: All HARQ-ACK information corresponding to different PDSCHs scheduled by the same DCI to be carried by the same PUCCH.</w:t>
      </w:r>
    </w:p>
    <w:p w14:paraId="34C2B233" w14:textId="31AAB0E6" w:rsidR="006B70B0" w:rsidRPr="006B70B0" w:rsidRDefault="006B70B0" w:rsidP="006B70B0">
      <w:pPr>
        <w:overflowPunct/>
        <w:autoSpaceDE/>
        <w:adjustRightInd/>
        <w:spacing w:after="0"/>
        <w:jc w:val="left"/>
        <w:rPr>
          <w:b/>
          <w:bCs/>
          <w:lang w:eastAsia="x-none"/>
        </w:rPr>
      </w:pPr>
      <w:r w:rsidRPr="006B70B0">
        <w:rPr>
          <w:b/>
          <w:bCs/>
          <w:lang w:eastAsia="x-none"/>
        </w:rPr>
        <w:t>Proposal</w:t>
      </w:r>
      <w:r>
        <w:rPr>
          <w:b/>
          <w:bCs/>
          <w:lang w:eastAsia="x-none"/>
        </w:rPr>
        <w:t xml:space="preserve"> 3</w:t>
      </w:r>
      <w:r w:rsidRPr="006B70B0">
        <w:rPr>
          <w:b/>
          <w:bCs/>
          <w:lang w:eastAsia="x-none"/>
        </w:rPr>
        <w:t>: In case of BWP switching between SCS 120kHz, and 480/960kHz and when different numbers of HARQ processes are configured, consider</w:t>
      </w:r>
      <w:r w:rsidR="004935F5">
        <w:rPr>
          <w:b/>
          <w:bCs/>
          <w:lang w:eastAsia="x-none"/>
        </w:rPr>
        <w:t xml:space="preserve"> one of</w:t>
      </w:r>
      <w:r w:rsidRPr="006B70B0">
        <w:rPr>
          <w:b/>
          <w:bCs/>
          <w:lang w:eastAsia="x-none"/>
        </w:rPr>
        <w:t xml:space="preserve"> the following options: </w:t>
      </w:r>
    </w:p>
    <w:p w14:paraId="2C3B2EF6" w14:textId="77777777" w:rsidR="006B70B0" w:rsidRPr="006B70B0" w:rsidRDefault="006B70B0" w:rsidP="006B70B0">
      <w:pPr>
        <w:pStyle w:val="ListParagraph"/>
        <w:numPr>
          <w:ilvl w:val="0"/>
          <w:numId w:val="43"/>
        </w:numPr>
        <w:jc w:val="left"/>
        <w:rPr>
          <w:b/>
          <w:bCs/>
          <w:lang w:eastAsia="x-none"/>
        </w:rPr>
      </w:pPr>
      <w:r w:rsidRPr="006B70B0">
        <w:rPr>
          <w:b/>
          <w:bCs/>
          <w:lang w:eastAsia="x-none"/>
        </w:rPr>
        <w:t>Option 1: No retransmission can be allowed over different SCSs.</w:t>
      </w:r>
    </w:p>
    <w:p w14:paraId="75856470" w14:textId="77777777" w:rsidR="006B70B0" w:rsidRPr="006B70B0" w:rsidRDefault="006B70B0" w:rsidP="006B70B0">
      <w:pPr>
        <w:pStyle w:val="ListParagraph"/>
        <w:numPr>
          <w:ilvl w:val="0"/>
          <w:numId w:val="43"/>
        </w:numPr>
        <w:jc w:val="left"/>
        <w:rPr>
          <w:b/>
          <w:bCs/>
          <w:lang w:eastAsia="x-none"/>
        </w:rPr>
      </w:pPr>
      <w:r w:rsidRPr="006B70B0">
        <w:rPr>
          <w:b/>
          <w:bCs/>
          <w:lang w:eastAsia="x-none"/>
        </w:rPr>
        <w:t xml:space="preserve">Option 2: No soft combining is assumed between retransmissions over different SCSs.  </w:t>
      </w:r>
    </w:p>
    <w:p w14:paraId="4B7D9D5E" w14:textId="5068AE46" w:rsidR="006B70B0" w:rsidRPr="006B70B0" w:rsidRDefault="006B70B0" w:rsidP="006B70B0">
      <w:pPr>
        <w:overflowPunct/>
        <w:autoSpaceDE/>
        <w:adjustRightInd/>
        <w:spacing w:after="0"/>
        <w:jc w:val="left"/>
        <w:rPr>
          <w:b/>
          <w:bCs/>
          <w:lang w:eastAsia="x-none"/>
        </w:rPr>
      </w:pPr>
      <w:r w:rsidRPr="006B70B0">
        <w:rPr>
          <w:b/>
          <w:bCs/>
          <w:lang w:eastAsia="x-none"/>
        </w:rPr>
        <w:lastRenderedPageBreak/>
        <w:t>Proposal</w:t>
      </w:r>
      <w:r>
        <w:rPr>
          <w:b/>
          <w:bCs/>
          <w:lang w:eastAsia="x-none"/>
        </w:rPr>
        <w:t xml:space="preserve"> 4</w:t>
      </w:r>
      <w:r w:rsidRPr="006B70B0">
        <w:rPr>
          <w:b/>
          <w:bCs/>
          <w:lang w:eastAsia="x-none"/>
        </w:rPr>
        <w:t xml:space="preserve">: To define different numbers of HARQ processes for 480/960kHz SCS and 120kHz </w:t>
      </w:r>
      <w:proofErr w:type="gramStart"/>
      <w:r w:rsidRPr="006B70B0">
        <w:rPr>
          <w:b/>
          <w:bCs/>
          <w:lang w:eastAsia="x-none"/>
        </w:rPr>
        <w:t xml:space="preserve">SCS, </w:t>
      </w:r>
      <w:r w:rsidR="004935F5">
        <w:rPr>
          <w:b/>
          <w:bCs/>
          <w:lang w:eastAsia="x-none"/>
        </w:rPr>
        <w:t xml:space="preserve"> </w:t>
      </w:r>
      <w:r w:rsidRPr="006B70B0">
        <w:rPr>
          <w:b/>
          <w:bCs/>
          <w:lang w:eastAsia="x-none"/>
        </w:rPr>
        <w:t>consider</w:t>
      </w:r>
      <w:proofErr w:type="gramEnd"/>
      <w:r w:rsidR="004935F5">
        <w:rPr>
          <w:b/>
          <w:bCs/>
          <w:lang w:eastAsia="x-none"/>
        </w:rPr>
        <w:t xml:space="preserve"> one of</w:t>
      </w:r>
      <w:r w:rsidRPr="006B70B0">
        <w:rPr>
          <w:b/>
          <w:bCs/>
          <w:lang w:eastAsia="x-none"/>
        </w:rPr>
        <w:t xml:space="preserve"> the following options</w:t>
      </w:r>
      <w:r w:rsidR="00A10741">
        <w:rPr>
          <w:b/>
          <w:bCs/>
          <w:lang w:eastAsia="x-none"/>
        </w:rPr>
        <w:t>:</w:t>
      </w:r>
      <w:r w:rsidRPr="006B70B0">
        <w:rPr>
          <w:b/>
          <w:bCs/>
          <w:lang w:eastAsia="x-none"/>
        </w:rPr>
        <w:t xml:space="preserve"> </w:t>
      </w:r>
    </w:p>
    <w:p w14:paraId="1704EA59" w14:textId="77777777" w:rsidR="006B70B0" w:rsidRPr="006B70B0" w:rsidRDefault="006B70B0" w:rsidP="006B70B0">
      <w:pPr>
        <w:pStyle w:val="ListParagraph"/>
        <w:numPr>
          <w:ilvl w:val="0"/>
          <w:numId w:val="44"/>
        </w:numPr>
        <w:jc w:val="left"/>
        <w:rPr>
          <w:b/>
          <w:bCs/>
          <w:lang w:eastAsia="x-none"/>
        </w:rPr>
      </w:pPr>
      <w:r w:rsidRPr="006B70B0">
        <w:rPr>
          <w:b/>
          <w:bCs/>
          <w:lang w:eastAsia="x-none"/>
        </w:rPr>
        <w:t>Option 1: Reuse</w:t>
      </w:r>
      <w:r w:rsidRPr="006B70B0">
        <w:rPr>
          <w:rFonts w:hint="cs"/>
          <w:b/>
          <w:bCs/>
          <w:rtl/>
          <w:lang w:eastAsia="x-none"/>
        </w:rPr>
        <w:t xml:space="preserve"> </w:t>
      </w:r>
      <w:r w:rsidRPr="006B70B0">
        <w:rPr>
          <w:b/>
          <w:bCs/>
          <w:lang w:eastAsia="x-none" w:bidi="ar-EG"/>
        </w:rPr>
        <w:t xml:space="preserve">the </w:t>
      </w:r>
      <w:r w:rsidRPr="006B70B0">
        <w:rPr>
          <w:b/>
          <w:bCs/>
          <w:lang w:eastAsia="x-none"/>
        </w:rPr>
        <w:t xml:space="preserve">same parameter </w:t>
      </w:r>
      <w:proofErr w:type="gramStart"/>
      <w:r w:rsidRPr="006B70B0">
        <w:rPr>
          <w:b/>
          <w:bCs/>
          <w:lang w:eastAsia="x-none"/>
        </w:rPr>
        <w:t>in  PDSCH</w:t>
      </w:r>
      <w:proofErr w:type="gramEnd"/>
      <w:r w:rsidRPr="006B70B0">
        <w:rPr>
          <w:b/>
          <w:bCs/>
          <w:lang w:eastAsia="x-none"/>
        </w:rPr>
        <w:t>-</w:t>
      </w:r>
      <w:proofErr w:type="spellStart"/>
      <w:r w:rsidRPr="006B70B0">
        <w:rPr>
          <w:b/>
          <w:bCs/>
          <w:lang w:eastAsia="x-none"/>
        </w:rPr>
        <w:t>ServingCellConfig</w:t>
      </w:r>
      <w:proofErr w:type="spellEnd"/>
      <w:r w:rsidRPr="006B70B0">
        <w:rPr>
          <w:b/>
          <w:bCs/>
          <w:lang w:eastAsia="x-none"/>
        </w:rPr>
        <w:t xml:space="preserve"> and add more values, e.g., 24 and 32. </w:t>
      </w:r>
    </w:p>
    <w:p w14:paraId="329F07C3" w14:textId="77777777" w:rsidR="006B70B0" w:rsidRPr="006B70B0" w:rsidRDefault="006B70B0" w:rsidP="006B70B0">
      <w:pPr>
        <w:pStyle w:val="ListParagraph"/>
        <w:numPr>
          <w:ilvl w:val="1"/>
          <w:numId w:val="44"/>
        </w:numPr>
        <w:jc w:val="left"/>
        <w:rPr>
          <w:b/>
          <w:bCs/>
          <w:lang w:eastAsia="x-none"/>
        </w:rPr>
      </w:pPr>
      <w:r w:rsidRPr="006B70B0">
        <w:rPr>
          <w:b/>
          <w:bCs/>
          <w:lang w:eastAsia="x-none"/>
        </w:rPr>
        <w:t xml:space="preserve">If UE is configured with more than 16 HARQs and the operating SCS is 120kHz or less, it will assume that number of HARQ </w:t>
      </w:r>
      <w:proofErr w:type="gramStart"/>
      <w:r w:rsidRPr="006B70B0">
        <w:rPr>
          <w:b/>
          <w:bCs/>
          <w:lang w:eastAsia="x-none"/>
        </w:rPr>
        <w:t>processes  is</w:t>
      </w:r>
      <w:proofErr w:type="gramEnd"/>
      <w:r w:rsidRPr="006B70B0">
        <w:rPr>
          <w:b/>
          <w:bCs/>
          <w:lang w:eastAsia="x-none"/>
        </w:rPr>
        <w:t xml:space="preserve"> 16. </w:t>
      </w:r>
    </w:p>
    <w:p w14:paraId="19F99CDB" w14:textId="709159FB" w:rsidR="006B70B0" w:rsidRPr="006B70B0" w:rsidRDefault="006B70B0" w:rsidP="006B70B0">
      <w:pPr>
        <w:pStyle w:val="ListParagraph"/>
        <w:numPr>
          <w:ilvl w:val="0"/>
          <w:numId w:val="44"/>
        </w:numPr>
        <w:jc w:val="left"/>
        <w:rPr>
          <w:lang w:eastAsia="x-none"/>
        </w:rPr>
      </w:pPr>
      <w:r w:rsidRPr="006B70B0">
        <w:rPr>
          <w:b/>
          <w:bCs/>
          <w:lang w:eastAsia="x-none"/>
        </w:rPr>
        <w:t>Option 2: Introduce new parameter(s) for SCSs 480kHz/960kHz</w:t>
      </w:r>
      <w:r w:rsidR="00464D1C">
        <w:rPr>
          <w:b/>
          <w:bCs/>
          <w:lang w:eastAsia="x-none"/>
        </w:rPr>
        <w:t>.</w:t>
      </w:r>
      <w:r w:rsidRPr="006B70B0">
        <w:rPr>
          <w:b/>
          <w:bCs/>
          <w:lang w:eastAsia="x-none"/>
        </w:rPr>
        <w:t xml:space="preserve"> </w:t>
      </w:r>
    </w:p>
    <w:p w14:paraId="57384BE9" w14:textId="77777777" w:rsidR="006B70B0" w:rsidRPr="006B70B0" w:rsidRDefault="006B70B0" w:rsidP="006B70B0">
      <w:pPr>
        <w:spacing w:line="254" w:lineRule="auto"/>
        <w:contextualSpacing/>
        <w:rPr>
          <w:rFonts w:eastAsia="Malgun Gothic"/>
          <w:b/>
          <w:bCs/>
        </w:rPr>
      </w:pPr>
      <w:r w:rsidRPr="006B70B0">
        <w:rPr>
          <w:rFonts w:eastAsia="Malgun Gothic"/>
          <w:b/>
          <w:bCs/>
        </w:rPr>
        <w:t>Proposal 5: The NACK bits of the skipped PDSCHs should be appended to the end of the A/N bits corresponding to its scheduling DCI.</w:t>
      </w:r>
    </w:p>
    <w:p w14:paraId="5CA429CB" w14:textId="77777777" w:rsidR="006B70B0" w:rsidRDefault="006B70B0" w:rsidP="006B70B0">
      <w:pPr>
        <w:spacing w:line="254" w:lineRule="auto"/>
        <w:contextualSpacing/>
        <w:rPr>
          <w:rFonts w:eastAsia="Malgun Gothic"/>
          <w:b/>
          <w:bCs/>
        </w:rPr>
      </w:pPr>
      <w:r w:rsidRPr="008C5F34">
        <w:rPr>
          <w:rFonts w:eastAsia="Malgun Gothic"/>
          <w:b/>
          <w:bCs/>
        </w:rPr>
        <w:t>Proposal</w:t>
      </w:r>
      <w:r>
        <w:rPr>
          <w:rFonts w:eastAsia="Malgun Gothic"/>
          <w:b/>
          <w:bCs/>
        </w:rPr>
        <w:t xml:space="preserve"> 6</w:t>
      </w:r>
      <w:r w:rsidRPr="008C5F34">
        <w:rPr>
          <w:rFonts w:eastAsia="Malgun Gothic"/>
          <w:b/>
          <w:bCs/>
        </w:rPr>
        <w:t xml:space="preserve">: </w:t>
      </w:r>
      <w:r>
        <w:rPr>
          <w:rFonts w:eastAsia="Malgun Gothic"/>
          <w:b/>
          <w:bCs/>
        </w:rPr>
        <w:t>For type-2 codebook,</w:t>
      </w:r>
      <w:r w:rsidRPr="008C5F34">
        <w:rPr>
          <w:rFonts w:eastAsia="Malgun Gothic"/>
          <w:b/>
          <w:bCs/>
        </w:rPr>
        <w:t xml:space="preserve"> in </w:t>
      </w:r>
      <w:r>
        <w:rPr>
          <w:rFonts w:eastAsia="Malgun Gothic"/>
          <w:b/>
          <w:bCs/>
        </w:rPr>
        <w:t xml:space="preserve">the </w:t>
      </w:r>
      <w:r w:rsidRPr="008C5F34">
        <w:rPr>
          <w:rFonts w:eastAsia="Malgun Gothic"/>
          <w:b/>
          <w:bCs/>
        </w:rPr>
        <w:t>case of time domain bundling of A/N bits corresponding to PDSCHs scheduled by the same DCI into one bit, a single codebook should be defined</w:t>
      </w:r>
      <w:r>
        <w:rPr>
          <w:rFonts w:eastAsia="Malgun Gothic"/>
          <w:b/>
          <w:bCs/>
        </w:rPr>
        <w:t xml:space="preserve"> at least if CBG operation is not configured</w:t>
      </w:r>
      <w:r w:rsidRPr="008C5F34">
        <w:rPr>
          <w:rFonts w:eastAsia="Malgun Gothic"/>
          <w:b/>
          <w:bCs/>
        </w:rPr>
        <w:t>.</w:t>
      </w:r>
    </w:p>
    <w:p w14:paraId="6E36B7A9" w14:textId="77777777" w:rsidR="006B70B0" w:rsidRPr="008C5F34" w:rsidRDefault="006B70B0" w:rsidP="006B70B0">
      <w:pPr>
        <w:spacing w:line="254" w:lineRule="auto"/>
        <w:contextualSpacing/>
        <w:rPr>
          <w:rFonts w:eastAsia="Malgun Gothic"/>
          <w:b/>
          <w:bCs/>
        </w:rPr>
      </w:pPr>
      <w:r w:rsidRPr="008C5F34">
        <w:rPr>
          <w:rFonts w:eastAsia="Malgun Gothic"/>
          <w:b/>
          <w:bCs/>
        </w:rPr>
        <w:t>Proposa</w:t>
      </w:r>
      <w:r>
        <w:rPr>
          <w:rFonts w:eastAsia="Malgun Gothic"/>
          <w:b/>
          <w:bCs/>
        </w:rPr>
        <w:t>l 7</w:t>
      </w:r>
      <w:r w:rsidRPr="008C5F34">
        <w:rPr>
          <w:rFonts w:eastAsia="Malgun Gothic"/>
          <w:b/>
          <w:bCs/>
        </w:rPr>
        <w:t>: Allowing different number</w:t>
      </w:r>
      <w:r>
        <w:rPr>
          <w:rFonts w:eastAsia="Malgun Gothic"/>
          <w:b/>
          <w:bCs/>
        </w:rPr>
        <w:t>s</w:t>
      </w:r>
      <w:r w:rsidRPr="008C5F34">
        <w:rPr>
          <w:rFonts w:eastAsia="Malgun Gothic"/>
          <w:b/>
          <w:bCs/>
        </w:rPr>
        <w:t xml:space="preserve"> of A/N bits per multi-PDSCH grant, such that for each A/N occasion all the corresponding multi-PDSCH grants will have the same A/N bits, however, from one A/N occasion to another we can allow different number A/N bits per grant</w:t>
      </w:r>
    </w:p>
    <w:p w14:paraId="4430B39F" w14:textId="77777777" w:rsidR="006B70B0" w:rsidRPr="008C5F34" w:rsidRDefault="006B70B0" w:rsidP="006B70B0">
      <w:pPr>
        <w:pStyle w:val="ListParagraph"/>
        <w:numPr>
          <w:ilvl w:val="0"/>
          <w:numId w:val="25"/>
        </w:numPr>
        <w:spacing w:line="254" w:lineRule="auto"/>
        <w:contextualSpacing/>
        <w:rPr>
          <w:rFonts w:eastAsia="Malgun Gothic"/>
          <w:b/>
          <w:bCs/>
        </w:rPr>
      </w:pPr>
      <w:r w:rsidRPr="008C5F34">
        <w:rPr>
          <w:rFonts w:eastAsia="Malgun Gothic"/>
          <w:b/>
          <w:bCs/>
        </w:rPr>
        <w:t xml:space="preserve">If time domain bundling is enabled, then the bundling pattern can be changed from one A/N occasion to another. </w:t>
      </w:r>
    </w:p>
    <w:p w14:paraId="1B67C3E3" w14:textId="77777777" w:rsidR="006B70B0" w:rsidRPr="008C5F34" w:rsidRDefault="006B70B0" w:rsidP="006B70B0">
      <w:pPr>
        <w:pStyle w:val="ListParagraph"/>
        <w:numPr>
          <w:ilvl w:val="1"/>
          <w:numId w:val="25"/>
        </w:numPr>
        <w:spacing w:line="254" w:lineRule="auto"/>
        <w:contextualSpacing/>
        <w:rPr>
          <w:rFonts w:eastAsia="Malgun Gothic"/>
          <w:b/>
          <w:bCs/>
        </w:rPr>
      </w:pPr>
      <w:r w:rsidRPr="008C5F34">
        <w:rPr>
          <w:rFonts w:eastAsia="Malgun Gothic"/>
          <w:b/>
          <w:bCs/>
        </w:rPr>
        <w:t>Time-domain bundling patterns to be defined via RRC configuration and the active pattern can be changed by MAC-CE or PDCCH.</w:t>
      </w:r>
    </w:p>
    <w:p w14:paraId="0704CF5B" w14:textId="77777777" w:rsidR="006B70B0" w:rsidRDefault="006B70B0" w:rsidP="006B70B0">
      <w:pPr>
        <w:spacing w:line="254" w:lineRule="auto"/>
        <w:contextualSpacing/>
        <w:rPr>
          <w:rFonts w:eastAsia="Malgun Gothic"/>
          <w:b/>
          <w:bCs/>
        </w:rPr>
      </w:pPr>
      <w:r w:rsidRPr="006B70B0">
        <w:rPr>
          <w:rFonts w:eastAsia="Malgun Gothic"/>
          <w:b/>
          <w:bCs/>
        </w:rPr>
        <w:t>Proposal 8: If all PDSCHs scheduled by a DCI that schedules multi-PDSCHs (TDRA row has multiple SLIVs) except one PDSCH will not be transmitted due to overlap with semi-static UL symbols, then A/N bit of the valid PDSCH will be carried in the codebook of fallback and single-PDSCH grants.</w:t>
      </w:r>
    </w:p>
    <w:p w14:paraId="593C62C3" w14:textId="77777777" w:rsidR="006B70B0" w:rsidRDefault="006B70B0" w:rsidP="006B70B0">
      <w:pPr>
        <w:rPr>
          <w:b/>
          <w:bCs/>
        </w:rPr>
      </w:pPr>
      <w:r w:rsidRPr="008C5F34">
        <w:rPr>
          <w:b/>
          <w:bCs/>
        </w:rPr>
        <w:t>Proposal</w:t>
      </w:r>
      <w:r>
        <w:rPr>
          <w:b/>
          <w:bCs/>
        </w:rPr>
        <w:t xml:space="preserve"> 9</w:t>
      </w:r>
      <w:r w:rsidRPr="008C5F34">
        <w:rPr>
          <w:b/>
          <w:bCs/>
        </w:rPr>
        <w:t xml:space="preserve">: Define the maximum slot gap between any two SLIVs, it can be either SCS dependent or fixed values for all SCSs. </w:t>
      </w:r>
    </w:p>
    <w:p w14:paraId="3B64B24B" w14:textId="77777777" w:rsidR="006B70B0" w:rsidRDefault="006B70B0" w:rsidP="006B70B0">
      <w:pPr>
        <w:rPr>
          <w:b/>
          <w:bCs/>
        </w:rPr>
      </w:pPr>
      <w:r w:rsidRPr="008C5F34">
        <w:rPr>
          <w:b/>
          <w:bCs/>
        </w:rPr>
        <w:t>Proposal</w:t>
      </w:r>
      <w:r>
        <w:rPr>
          <w:b/>
          <w:bCs/>
        </w:rPr>
        <w:t xml:space="preserve"> 10</w:t>
      </w:r>
      <w:r w:rsidRPr="008C5F34">
        <w:rPr>
          <w:b/>
          <w:bCs/>
        </w:rPr>
        <w:t>: Define a maximum allowed span per single DCI as X slots, where X &gt;= 8.</w:t>
      </w:r>
      <w:r>
        <w:rPr>
          <w:b/>
          <w:bCs/>
        </w:rPr>
        <w:br/>
      </w:r>
      <w:r w:rsidRPr="008C5F34">
        <w:rPr>
          <w:b/>
          <w:bCs/>
          <w:lang w:bidi="ar-EG"/>
        </w:rPr>
        <w:t>Proposal</w:t>
      </w:r>
      <w:r>
        <w:rPr>
          <w:b/>
          <w:bCs/>
          <w:lang w:bidi="ar-EG"/>
        </w:rPr>
        <w:t xml:space="preserve"> 11</w:t>
      </w:r>
      <w:r w:rsidRPr="008C5F34">
        <w:rPr>
          <w:b/>
          <w:bCs/>
          <w:lang w:bidi="ar-EG"/>
        </w:rPr>
        <w:t xml:space="preserve">: </w:t>
      </w:r>
      <w:r w:rsidRPr="008C5F34">
        <w:rPr>
          <w:b/>
          <w:bCs/>
        </w:rPr>
        <w:t xml:space="preserve">Support the ability </w:t>
      </w:r>
      <w:r>
        <w:rPr>
          <w:b/>
          <w:bCs/>
        </w:rPr>
        <w:t>to</w:t>
      </w:r>
      <w:r w:rsidRPr="008C5F34">
        <w:rPr>
          <w:b/>
          <w:bCs/>
        </w:rPr>
        <w:t xml:space="preserve"> schedul</w:t>
      </w:r>
      <w:r>
        <w:rPr>
          <w:b/>
          <w:bCs/>
        </w:rPr>
        <w:t>e</w:t>
      </w:r>
      <w:r w:rsidRPr="008C5F34">
        <w:rPr>
          <w:b/>
          <w:bCs/>
        </w:rPr>
        <w:t xml:space="preserve"> a single TB to be repeated over multiple allocations and multiple TBs, with no repetitions, using the same DCI format. </w:t>
      </w:r>
    </w:p>
    <w:p w14:paraId="13A16D37" w14:textId="77777777" w:rsidR="006B70B0" w:rsidRPr="006B70B0" w:rsidRDefault="006B70B0" w:rsidP="006B70B0">
      <w:pPr>
        <w:rPr>
          <w:b/>
          <w:bCs/>
        </w:rPr>
      </w:pPr>
      <w:r w:rsidRPr="006B70B0">
        <w:rPr>
          <w:b/>
          <w:bCs/>
        </w:rPr>
        <w:t>Proposal</w:t>
      </w:r>
      <w:r>
        <w:rPr>
          <w:b/>
          <w:bCs/>
        </w:rPr>
        <w:t xml:space="preserve"> 12</w:t>
      </w:r>
      <w:r w:rsidRPr="006B70B0">
        <w:rPr>
          <w:b/>
          <w:bCs/>
        </w:rPr>
        <w:t>: In the case of multi-PDSCH scheduling via a single DCI with '</w:t>
      </w:r>
      <w:proofErr w:type="spellStart"/>
      <w:r w:rsidRPr="006B70B0">
        <w:rPr>
          <w:b/>
          <w:bCs/>
        </w:rPr>
        <w:t>tdmSchemeA</w:t>
      </w:r>
      <w:proofErr w:type="spellEnd"/>
      <w:r w:rsidRPr="006B70B0">
        <w:rPr>
          <w:b/>
          <w:bCs/>
        </w:rPr>
        <w:t xml:space="preserve">', consider one of the following options </w:t>
      </w:r>
    </w:p>
    <w:p w14:paraId="32E7A249" w14:textId="61EF496D" w:rsidR="006B70B0" w:rsidRPr="006B70B0" w:rsidRDefault="006B70B0" w:rsidP="006B70B0">
      <w:pPr>
        <w:pStyle w:val="ListParagraph"/>
        <w:numPr>
          <w:ilvl w:val="0"/>
          <w:numId w:val="26"/>
        </w:numPr>
        <w:rPr>
          <w:b/>
          <w:bCs/>
        </w:rPr>
      </w:pPr>
      <w:r w:rsidRPr="006B70B0">
        <w:rPr>
          <w:b/>
          <w:bCs/>
        </w:rPr>
        <w:t>Option 1: UE assumes PDSCH mapping Type B for first and second repetitions of each TB regardless of the mapping type for each SLIV of the indicated TDRA row</w:t>
      </w:r>
      <w:r w:rsidR="00CD1236">
        <w:rPr>
          <w:b/>
          <w:bCs/>
        </w:rPr>
        <w:t>.</w:t>
      </w:r>
    </w:p>
    <w:p w14:paraId="7B49930C" w14:textId="06DCDBF7" w:rsidR="006B70B0" w:rsidRPr="006B70B0" w:rsidRDefault="006B70B0" w:rsidP="006B70B0">
      <w:pPr>
        <w:pStyle w:val="ListParagraph"/>
        <w:numPr>
          <w:ilvl w:val="0"/>
          <w:numId w:val="26"/>
        </w:numPr>
        <w:rPr>
          <w:b/>
          <w:bCs/>
        </w:rPr>
      </w:pPr>
      <w:r w:rsidRPr="006B70B0">
        <w:rPr>
          <w:b/>
          <w:bCs/>
        </w:rPr>
        <w:t xml:space="preserve">Option 2: UE applies the mapping type of each SLIV as indicated by the TDRA assignment field to the first repetition of the corresponding </w:t>
      </w:r>
      <w:r w:rsidR="00CD1236">
        <w:rPr>
          <w:b/>
          <w:bCs/>
        </w:rPr>
        <w:t>PDSCH</w:t>
      </w:r>
      <w:r w:rsidRPr="006B70B0">
        <w:rPr>
          <w:b/>
          <w:bCs/>
        </w:rPr>
        <w:t xml:space="preserve"> and assumes PDSCH mapping Type B for the second repetition of each </w:t>
      </w:r>
      <w:r w:rsidR="00CD1236">
        <w:rPr>
          <w:b/>
          <w:bCs/>
        </w:rPr>
        <w:t>PDSCH.</w:t>
      </w:r>
    </w:p>
    <w:p w14:paraId="66CE5CE2" w14:textId="77777777" w:rsidR="006B70B0" w:rsidRPr="006B70B0" w:rsidRDefault="006B70B0" w:rsidP="006B70B0">
      <w:pPr>
        <w:rPr>
          <w:b/>
          <w:bCs/>
        </w:rPr>
      </w:pPr>
      <w:r w:rsidRPr="006B70B0">
        <w:rPr>
          <w:b/>
          <w:bCs/>
        </w:rPr>
        <w:t>Proposal</w:t>
      </w:r>
      <w:r>
        <w:rPr>
          <w:b/>
          <w:bCs/>
        </w:rPr>
        <w:t xml:space="preserve"> 13</w:t>
      </w:r>
      <w:r w:rsidRPr="006B70B0">
        <w:rPr>
          <w:b/>
          <w:bCs/>
        </w:rPr>
        <w:t>: In the case of multi-PDSCH scheduling via a single DCI with '</w:t>
      </w:r>
      <w:proofErr w:type="spellStart"/>
      <w:r w:rsidRPr="006B70B0">
        <w:rPr>
          <w:b/>
          <w:bCs/>
        </w:rPr>
        <w:t>tdmSchemeA</w:t>
      </w:r>
      <w:proofErr w:type="spellEnd"/>
      <w:r w:rsidRPr="006B70B0">
        <w:rPr>
          <w:b/>
          <w:bCs/>
        </w:rPr>
        <w:t xml:space="preserve">', consider one of the following options to handle the overlap with semi-static UL symbols </w:t>
      </w:r>
    </w:p>
    <w:p w14:paraId="15CE2C09" w14:textId="77777777" w:rsidR="006B70B0" w:rsidRPr="006B70B0" w:rsidRDefault="006B70B0" w:rsidP="006B70B0">
      <w:pPr>
        <w:pStyle w:val="ListParagraph"/>
        <w:numPr>
          <w:ilvl w:val="0"/>
          <w:numId w:val="26"/>
        </w:numPr>
        <w:rPr>
          <w:b/>
          <w:bCs/>
        </w:rPr>
      </w:pPr>
      <w:r w:rsidRPr="006B70B0">
        <w:rPr>
          <w:b/>
          <w:bCs/>
        </w:rPr>
        <w:t>Option 1: If one of the repetitions of the PDSCH collides with semi-static UL symbols, the corresponding PDSCH is considered as not valid</w:t>
      </w:r>
    </w:p>
    <w:p w14:paraId="217C1842" w14:textId="77777777" w:rsidR="006B70B0" w:rsidRPr="006B70B0" w:rsidRDefault="006B70B0" w:rsidP="006B70B0">
      <w:pPr>
        <w:pStyle w:val="ListParagraph"/>
        <w:numPr>
          <w:ilvl w:val="0"/>
          <w:numId w:val="26"/>
        </w:numPr>
      </w:pPr>
      <w:r w:rsidRPr="006B70B0">
        <w:rPr>
          <w:b/>
          <w:bCs/>
        </w:rPr>
        <w:t>Option 2: If the first repetition of the PDSCH collides with semi-static UL symbols, the corresponding PDSCH is considered as not valid</w:t>
      </w:r>
    </w:p>
    <w:p w14:paraId="30BB5E4A" w14:textId="77777777" w:rsidR="006B70B0" w:rsidRPr="006B70B0" w:rsidRDefault="006B70B0" w:rsidP="006B70B0">
      <w:pPr>
        <w:pStyle w:val="ListParagraph"/>
        <w:numPr>
          <w:ilvl w:val="1"/>
          <w:numId w:val="26"/>
        </w:numPr>
        <w:rPr>
          <w:b/>
          <w:bCs/>
        </w:rPr>
      </w:pPr>
      <w:r w:rsidRPr="006B70B0">
        <w:rPr>
          <w:b/>
          <w:bCs/>
        </w:rPr>
        <w:t>On the other hand, if only the second repetition of the PDSCH collides with semi-static UL symbol, the PDSCH is still considered valid</w:t>
      </w:r>
    </w:p>
    <w:p w14:paraId="04B6F97E" w14:textId="77777777" w:rsidR="006B70B0" w:rsidRDefault="006B70B0" w:rsidP="006B70B0">
      <w:pPr>
        <w:rPr>
          <w:b/>
          <w:bCs/>
          <w:lang w:eastAsia="zh-CN"/>
        </w:rPr>
      </w:pPr>
      <w:r w:rsidRPr="006B70B0">
        <w:rPr>
          <w:b/>
          <w:bCs/>
          <w:lang w:eastAsia="x-none"/>
        </w:rPr>
        <w:t xml:space="preserve">Proposal 14: </w:t>
      </w:r>
      <w:r w:rsidRPr="006B70B0">
        <w:rPr>
          <w:b/>
          <w:bCs/>
        </w:rPr>
        <w:t>For NR operation with 480 kHz and/or 960 kHz SCS, consider the set of values for PDSCH-to-</w:t>
      </w:r>
      <w:proofErr w:type="spellStart"/>
      <w:r w:rsidRPr="006B70B0">
        <w:rPr>
          <w:b/>
          <w:bCs/>
        </w:rPr>
        <w:t>HARQ_feedback</w:t>
      </w:r>
      <w:proofErr w:type="spellEnd"/>
      <w:r w:rsidRPr="006B70B0">
        <w:rPr>
          <w:b/>
          <w:bCs/>
        </w:rPr>
        <w:t xml:space="preserve"> timing indicator field in DCI format 1_0</w:t>
      </w:r>
      <w:r w:rsidRPr="006B70B0">
        <w:rPr>
          <w:b/>
          <w:bCs/>
          <w:i/>
          <w:iCs/>
          <w:lang w:eastAsia="sv-SE"/>
        </w:rPr>
        <w:t xml:space="preserve"> </w:t>
      </w:r>
      <w:r w:rsidRPr="006B70B0">
        <w:rPr>
          <w:b/>
          <w:bCs/>
        </w:rPr>
        <w:t xml:space="preserve">to be </w:t>
      </w:r>
      <w:r w:rsidRPr="006B70B0">
        <w:rPr>
          <w:b/>
          <w:bCs/>
          <w:lang w:eastAsia="zh-CN"/>
        </w:rPr>
        <w:t>{7, 8, 12, 16, 20, 24, 28, 32} for 480 kHz and {13, 16, 24, 32, 40, 48, 56, 64} for 960 kHz.</w:t>
      </w:r>
    </w:p>
    <w:p w14:paraId="36ECB963" w14:textId="77777777" w:rsidR="006B70B0" w:rsidRPr="006B70B0" w:rsidRDefault="006B70B0" w:rsidP="006B70B0">
      <w:pPr>
        <w:rPr>
          <w:b/>
          <w:bCs/>
          <w:lang w:eastAsia="zh-CN"/>
        </w:rPr>
      </w:pPr>
      <w:r w:rsidRPr="006B70B0">
        <w:rPr>
          <w:b/>
          <w:bCs/>
          <w:lang w:eastAsia="zh-CN"/>
        </w:rPr>
        <w:t>Proposal</w:t>
      </w:r>
      <w:r>
        <w:rPr>
          <w:b/>
          <w:bCs/>
          <w:lang w:eastAsia="zh-CN"/>
        </w:rPr>
        <w:t xml:space="preserve"> 15</w:t>
      </w:r>
      <w:r w:rsidRPr="006B70B0">
        <w:rPr>
          <w:b/>
          <w:bCs/>
          <w:lang w:eastAsia="zh-CN"/>
        </w:rPr>
        <w:t xml:space="preserve">: Do not change k0/k2 range of values for the single PDSCH/PUSCH RRC TDRA tables. </w:t>
      </w:r>
    </w:p>
    <w:p w14:paraId="3290ECBF" w14:textId="77777777" w:rsidR="006B70B0" w:rsidRPr="006B70B0" w:rsidRDefault="006B70B0" w:rsidP="006B70B0">
      <w:pPr>
        <w:pStyle w:val="ListParagraph"/>
        <w:numPr>
          <w:ilvl w:val="0"/>
          <w:numId w:val="30"/>
        </w:numPr>
        <w:rPr>
          <w:b/>
          <w:bCs/>
          <w:lang w:eastAsia="zh-CN"/>
        </w:rPr>
      </w:pPr>
      <w:r w:rsidRPr="006B70B0">
        <w:rPr>
          <w:b/>
          <w:bCs/>
          <w:lang w:eastAsia="zh-CN"/>
        </w:rPr>
        <w:t>The interpretation of the k2 value is done by applying an additional offset 11/21 for SCS 480kHz/960kHz.</w:t>
      </w:r>
    </w:p>
    <w:p w14:paraId="00A77880" w14:textId="3EBE1C3D" w:rsidR="006B70B0" w:rsidRDefault="006B70B0" w:rsidP="006B70B0">
      <w:pPr>
        <w:jc w:val="left"/>
        <w:rPr>
          <w:rFonts w:cs="Times"/>
          <w:b/>
          <w:bCs/>
          <w:lang w:eastAsia="ko-KR"/>
        </w:rPr>
      </w:pPr>
      <w:r w:rsidRPr="006B70B0">
        <w:rPr>
          <w:b/>
          <w:bCs/>
        </w:rPr>
        <w:t xml:space="preserve">Proposal 16: To indicate that the second TB is disabled for a certain DCI that schedules multiple PDSCHs, use a combination of MCS and </w:t>
      </w:r>
      <w:proofErr w:type="spellStart"/>
      <w:r w:rsidRPr="006B70B0">
        <w:rPr>
          <w:b/>
          <w:bCs/>
        </w:rPr>
        <w:t>rv</w:t>
      </w:r>
      <w:r w:rsidRPr="006B70B0">
        <w:rPr>
          <w:b/>
          <w:bCs/>
        </w:rPr>
        <w:softHyphen/>
      </w:r>
      <w:r w:rsidRPr="006B70B0">
        <w:rPr>
          <w:b/>
          <w:bCs/>
          <w:vertAlign w:val="subscript"/>
        </w:rPr>
        <w:t>id</w:t>
      </w:r>
      <w:proofErr w:type="spellEnd"/>
      <w:r w:rsidRPr="006B70B0">
        <w:rPr>
          <w:b/>
          <w:bCs/>
          <w:vertAlign w:val="subscript"/>
        </w:rPr>
        <w:t xml:space="preserve"> </w:t>
      </w:r>
      <w:r w:rsidRPr="006B70B0">
        <w:rPr>
          <w:b/>
          <w:bCs/>
        </w:rPr>
        <w:t xml:space="preserve">such that </w:t>
      </w:r>
      <w:proofErr w:type="spellStart"/>
      <w:r w:rsidRPr="006B70B0">
        <w:rPr>
          <w:b/>
          <w:bCs/>
        </w:rPr>
        <w:t>rv</w:t>
      </w:r>
      <w:r w:rsidRPr="006B70B0">
        <w:rPr>
          <w:b/>
          <w:bCs/>
          <w:vertAlign w:val="subscript"/>
        </w:rPr>
        <w:t>id</w:t>
      </w:r>
      <w:proofErr w:type="spellEnd"/>
      <w:r w:rsidRPr="006B70B0">
        <w:rPr>
          <w:b/>
          <w:bCs/>
        </w:rPr>
        <w:t xml:space="preserve"> bit of PDCSH i-1 is the complement of the one of PDSCH </w:t>
      </w:r>
      <w:proofErr w:type="spellStart"/>
      <w:r w:rsidRPr="006B70B0">
        <w:rPr>
          <w:b/>
          <w:bCs/>
        </w:rPr>
        <w:t>i</w:t>
      </w:r>
      <w:proofErr w:type="spellEnd"/>
      <w:r w:rsidRPr="006B70B0">
        <w:rPr>
          <w:b/>
          <w:bCs/>
        </w:rPr>
        <w:t xml:space="preserve"> for </w:t>
      </w:r>
      <w:proofErr w:type="spellStart"/>
      <w:r w:rsidRPr="006B70B0">
        <w:rPr>
          <w:b/>
          <w:bCs/>
        </w:rPr>
        <w:t>i</w:t>
      </w:r>
      <w:proofErr w:type="spellEnd"/>
      <w:r w:rsidRPr="006B70B0">
        <w:rPr>
          <w:b/>
          <w:bCs/>
        </w:rPr>
        <w:t>=</w:t>
      </w:r>
      <w:proofErr w:type="gramStart"/>
      <w:r w:rsidRPr="006B70B0">
        <w:rPr>
          <w:b/>
          <w:bCs/>
        </w:rPr>
        <w:t>1 :</w:t>
      </w:r>
      <w:proofErr w:type="gramEnd"/>
      <w:r w:rsidRPr="006B70B0">
        <w:rPr>
          <w:b/>
          <w:bCs/>
        </w:rPr>
        <w:t xml:space="preserve"> number of maximum PDSCHs -1.</w:t>
      </w:r>
      <w:r>
        <w:rPr>
          <w:b/>
          <w:bCs/>
        </w:rPr>
        <w:br/>
      </w:r>
      <w:r w:rsidRPr="006B70B0">
        <w:rPr>
          <w:b/>
          <w:bCs/>
        </w:rPr>
        <w:t xml:space="preserve">Proposal 17: Do not introduce additional limitations on the maximum number of PDSCHs </w:t>
      </w:r>
      <w:r w:rsidRPr="006B70B0">
        <w:rPr>
          <w:rFonts w:cs="Times"/>
          <w:b/>
          <w:bCs/>
          <w:lang w:eastAsia="ko-KR"/>
        </w:rPr>
        <w:t>when 2 TB is enabled or when 2 TB is scheduled.</w:t>
      </w:r>
    </w:p>
    <w:p w14:paraId="3CB0090E" w14:textId="2E7D5A3F" w:rsidR="006B70B0" w:rsidRPr="00E25905" w:rsidRDefault="006B70B0" w:rsidP="006B70B0">
      <w:pPr>
        <w:rPr>
          <w:b/>
          <w:bCs/>
        </w:rPr>
      </w:pPr>
      <w:r w:rsidRPr="006B70B0">
        <w:rPr>
          <w:b/>
          <w:bCs/>
        </w:rPr>
        <w:t>Proposal</w:t>
      </w:r>
      <w:r>
        <w:rPr>
          <w:b/>
          <w:bCs/>
        </w:rPr>
        <w:t xml:space="preserve"> 18</w:t>
      </w:r>
      <w:r w:rsidRPr="006B70B0">
        <w:rPr>
          <w:b/>
          <w:bCs/>
        </w:rPr>
        <w:t xml:space="preserve">: For </w:t>
      </w:r>
      <w:r w:rsidR="008A4DC9">
        <w:rPr>
          <w:b/>
          <w:bCs/>
        </w:rPr>
        <w:t xml:space="preserve">a single </w:t>
      </w:r>
      <w:r w:rsidRPr="006B70B0">
        <w:rPr>
          <w:b/>
          <w:bCs/>
        </w:rPr>
        <w:t>DCI that schedules multi-PDSCH/PUSCH, the NDI/ RV should be signaled per SLIV, i.e., a single bit will be assumed for each SLIV in NDI or RV vector even if the corresponding PDSCH/PUSCH is not valid.</w:t>
      </w:r>
      <w:r w:rsidRPr="00E25905">
        <w:rPr>
          <w:b/>
          <w:bCs/>
        </w:rPr>
        <w:t xml:space="preserve"> </w:t>
      </w:r>
    </w:p>
    <w:p w14:paraId="3D1500BF" w14:textId="77777777" w:rsidR="006B70B0" w:rsidRPr="00721B46" w:rsidRDefault="006B70B0" w:rsidP="006B70B0">
      <w:pPr>
        <w:rPr>
          <w:b/>
          <w:bCs/>
          <w:lang w:val="en-GB"/>
        </w:rPr>
      </w:pPr>
      <w:r w:rsidRPr="006B70B0">
        <w:rPr>
          <w:b/>
          <w:bCs/>
          <w:lang w:val="en-GB"/>
        </w:rPr>
        <w:lastRenderedPageBreak/>
        <w:t>Proposal</w:t>
      </w:r>
      <w:r>
        <w:rPr>
          <w:b/>
          <w:bCs/>
          <w:lang w:val="en-GB"/>
        </w:rPr>
        <w:t xml:space="preserve"> 19</w:t>
      </w:r>
      <w:r w:rsidRPr="006B70B0">
        <w:rPr>
          <w:b/>
          <w:bCs/>
          <w:lang w:val="en-GB"/>
        </w:rPr>
        <w:t>: The UE does not expect to be scheduled with two DCIs that schedule DL (UL) data allocations with overlapping spans</w:t>
      </w:r>
      <w:r w:rsidRPr="006B70B0">
        <w:rPr>
          <w:b/>
          <w:bCs/>
          <w:lang w:eastAsia="ko-KR"/>
        </w:rPr>
        <w:t>, where the span of the allocations scheduled by one DCI is defined from the beginning of the first scheduled SLIV till the end of the last scheduled SLIV by the same DCI.</w:t>
      </w:r>
      <w:r>
        <w:rPr>
          <w:b/>
          <w:bCs/>
          <w:lang w:eastAsia="ko-KR"/>
        </w:rPr>
        <w:t xml:space="preserve"> </w:t>
      </w:r>
    </w:p>
    <w:p w14:paraId="282B0894" w14:textId="066AF892" w:rsidR="00565881" w:rsidRPr="00565881" w:rsidRDefault="006B70B0" w:rsidP="006B70B0">
      <w:r>
        <w:rPr>
          <w:b/>
          <w:bCs/>
        </w:rPr>
        <w:t>P</w:t>
      </w:r>
      <w:r w:rsidRPr="00AD0630">
        <w:rPr>
          <w:b/>
          <w:bCs/>
        </w:rPr>
        <w:t>roposal</w:t>
      </w:r>
      <w:r>
        <w:rPr>
          <w:b/>
          <w:bCs/>
        </w:rPr>
        <w:t xml:space="preserve"> 20</w:t>
      </w:r>
      <w:r w:rsidRPr="00AD0630">
        <w:rPr>
          <w:b/>
          <w:bCs/>
        </w:rPr>
        <w:t xml:space="preserve">: Introduce new TRS configuration with higher frequency densities, 6 or 12 tones per RB to increase the TTL pull-in range when SCS of SSB is lower than the SCS of the data transmission. </w:t>
      </w:r>
    </w:p>
    <w:p w14:paraId="515E39BD" w14:textId="77777777" w:rsidR="00AE377A" w:rsidRPr="008C5F34" w:rsidRDefault="00AE377A" w:rsidP="00AE377A">
      <w:pPr>
        <w:pStyle w:val="Heading1"/>
      </w:pPr>
      <w:r w:rsidRPr="008C5F34">
        <w:t>References</w:t>
      </w:r>
    </w:p>
    <w:p w14:paraId="26D9F129" w14:textId="77777777" w:rsidR="00AE377A" w:rsidRPr="008C5F34" w:rsidRDefault="00AE377A" w:rsidP="00AE377A">
      <w:pPr>
        <w:pStyle w:val="ListParagraph"/>
        <w:numPr>
          <w:ilvl w:val="0"/>
          <w:numId w:val="2"/>
        </w:numPr>
        <w:ind w:left="432" w:hanging="432"/>
        <w:rPr>
          <w:rFonts w:eastAsia="SimSun"/>
          <w:szCs w:val="20"/>
        </w:rPr>
      </w:pPr>
      <w:bookmarkStart w:id="6" w:name="_Ref39444763"/>
      <w:r w:rsidRPr="008C5F34">
        <w:rPr>
          <w:rFonts w:eastAsia="SimSun"/>
          <w:szCs w:val="20"/>
        </w:rPr>
        <w:t xml:space="preserve">   RP-202925, “Revised WID: Extending current NR operation to 71GHz”, RAN #90e, </w:t>
      </w:r>
      <w:bookmarkEnd w:id="6"/>
      <w:r w:rsidRPr="008C5F34">
        <w:rPr>
          <w:rFonts w:eastAsia="SimSun"/>
          <w:szCs w:val="20"/>
        </w:rPr>
        <w:t>CMCC</w:t>
      </w:r>
    </w:p>
    <w:p w14:paraId="12058225" w14:textId="0DB863DB" w:rsidR="00AE377A" w:rsidRDefault="00AE377A" w:rsidP="00AE377A">
      <w:pPr>
        <w:pStyle w:val="ListParagraph"/>
        <w:numPr>
          <w:ilvl w:val="0"/>
          <w:numId w:val="2"/>
        </w:numPr>
        <w:ind w:left="432" w:hanging="432"/>
        <w:rPr>
          <w:rFonts w:eastAsia="SimSun"/>
          <w:szCs w:val="20"/>
        </w:rPr>
      </w:pPr>
      <w:bookmarkStart w:id="7" w:name="_Ref47612612"/>
      <w:r w:rsidRPr="008C5F34">
        <w:rPr>
          <w:rFonts w:eastAsia="SimSun"/>
          <w:szCs w:val="20"/>
        </w:rPr>
        <w:t xml:space="preserve">   RP-193259, “New SID: Study on supporting NR from 52.6GHz to 71GHz”, RAN #86, Intel Corporation</w:t>
      </w:r>
    </w:p>
    <w:p w14:paraId="2ADA30BF" w14:textId="77777777" w:rsidR="00D07577" w:rsidRPr="00F510BE" w:rsidRDefault="00D07577" w:rsidP="00D07577">
      <w:pPr>
        <w:pStyle w:val="ListParagraph"/>
        <w:numPr>
          <w:ilvl w:val="0"/>
          <w:numId w:val="2"/>
        </w:numPr>
        <w:rPr>
          <w:b/>
          <w:bCs/>
          <w:iCs/>
          <w:lang w:eastAsia="x-none"/>
        </w:rPr>
      </w:pPr>
      <w:r w:rsidRPr="00F510BE">
        <w:rPr>
          <w:iCs/>
          <w:lang w:eastAsia="x-none"/>
        </w:rPr>
        <w:t>R1-21</w:t>
      </w:r>
      <w:r>
        <w:rPr>
          <w:iCs/>
          <w:lang w:eastAsia="x-none"/>
        </w:rPr>
        <w:t>10640</w:t>
      </w:r>
      <w:r>
        <w:rPr>
          <w:b/>
          <w:bCs/>
          <w:iCs/>
          <w:lang w:eastAsia="x-none"/>
        </w:rPr>
        <w:t xml:space="preserve"> “</w:t>
      </w:r>
      <w:r w:rsidRPr="00DA1B08">
        <w:rPr>
          <w:iCs/>
          <w:lang w:eastAsia="x-none"/>
        </w:rPr>
        <w:t>Summary #3 of PDSCH/PUSCH enhancements (Scheduling/HARQ)</w:t>
      </w:r>
      <w:r>
        <w:rPr>
          <w:iCs/>
          <w:lang w:eastAsia="x-none"/>
        </w:rPr>
        <w:t>”</w:t>
      </w:r>
      <w:r w:rsidRPr="008C5F34">
        <w:rPr>
          <w:lang w:val="de-DE"/>
        </w:rPr>
        <w:t>, RAN1 #10</w:t>
      </w:r>
      <w:r>
        <w:rPr>
          <w:lang w:val="de-DE"/>
        </w:rPr>
        <w:t>6bis</w:t>
      </w:r>
      <w:r w:rsidRPr="008C5F34">
        <w:rPr>
          <w:lang w:val="de-DE"/>
        </w:rPr>
        <w:t>-e,</w:t>
      </w:r>
      <w:r>
        <w:rPr>
          <w:iCs/>
          <w:lang w:eastAsia="x-none"/>
        </w:rPr>
        <w:t xml:space="preserve"> </w:t>
      </w:r>
      <w:r w:rsidRPr="00F510BE">
        <w:rPr>
          <w:iCs/>
          <w:lang w:eastAsia="x-none"/>
        </w:rPr>
        <w:t>Moderator (LG Electronics)</w:t>
      </w:r>
    </w:p>
    <w:p w14:paraId="0F8CCA5C" w14:textId="77777777" w:rsidR="00D07577" w:rsidRDefault="00D07577" w:rsidP="00D07577">
      <w:pPr>
        <w:pStyle w:val="ListParagraph"/>
        <w:numPr>
          <w:ilvl w:val="0"/>
          <w:numId w:val="2"/>
        </w:numPr>
        <w:rPr>
          <w:iCs/>
          <w:lang w:eastAsia="x-none"/>
        </w:rPr>
      </w:pPr>
      <w:r w:rsidRPr="00DC52A0">
        <w:rPr>
          <w:iCs/>
          <w:lang w:eastAsia="x-none"/>
        </w:rPr>
        <w:t xml:space="preserve">R1-2110512 </w:t>
      </w:r>
      <w:r>
        <w:rPr>
          <w:iCs/>
          <w:lang w:eastAsia="x-none"/>
        </w:rPr>
        <w:t>“</w:t>
      </w:r>
      <w:r w:rsidRPr="00240CF5">
        <w:rPr>
          <w:iCs/>
          <w:lang w:eastAsia="x-none"/>
        </w:rPr>
        <w:t>Discussion summary #2 of [106bis-e-NR-52-71GHz-05]</w:t>
      </w:r>
      <w:r>
        <w:rPr>
          <w:iCs/>
          <w:lang w:eastAsia="x-none"/>
        </w:rPr>
        <w:t>”</w:t>
      </w:r>
      <w:r w:rsidRPr="008C5F34">
        <w:rPr>
          <w:lang w:val="de-DE"/>
        </w:rPr>
        <w:t>, RAN1 #10</w:t>
      </w:r>
      <w:r>
        <w:rPr>
          <w:lang w:val="de-DE"/>
        </w:rPr>
        <w:t>6bis</w:t>
      </w:r>
      <w:r w:rsidRPr="008C5F34">
        <w:rPr>
          <w:lang w:val="de-DE"/>
        </w:rPr>
        <w:t>-e,</w:t>
      </w:r>
      <w:r>
        <w:rPr>
          <w:iCs/>
          <w:lang w:eastAsia="x-none"/>
        </w:rPr>
        <w:t xml:space="preserve"> </w:t>
      </w:r>
      <w:r w:rsidRPr="00E0673C">
        <w:rPr>
          <w:iCs/>
          <w:lang w:eastAsia="x-none"/>
        </w:rPr>
        <w:t>Moderator (vivo)</w:t>
      </w:r>
    </w:p>
    <w:bookmarkEnd w:id="7"/>
    <w:p w14:paraId="22DC25F2" w14:textId="11526BFC" w:rsidR="00936CF9" w:rsidRPr="00936CF9" w:rsidRDefault="00936CF9" w:rsidP="00936CF9">
      <w:pPr>
        <w:pStyle w:val="ListParagraph"/>
        <w:numPr>
          <w:ilvl w:val="0"/>
          <w:numId w:val="2"/>
        </w:numPr>
        <w:ind w:left="432" w:hanging="432"/>
        <w:rPr>
          <w:rFonts w:eastAsia="SimSun"/>
          <w:szCs w:val="20"/>
        </w:rPr>
      </w:pPr>
      <w:r w:rsidRPr="008C5F34">
        <w:t xml:space="preserve">ETSI TS 138 </w:t>
      </w:r>
      <w:r>
        <w:t>331</w:t>
      </w:r>
      <w:r w:rsidRPr="008C5F34">
        <w:t>, “</w:t>
      </w:r>
      <w:r w:rsidR="003351A8">
        <w:t>Radio Resource Control (RRC)</w:t>
      </w:r>
      <w:r w:rsidRPr="008C5F34">
        <w:t>” V16.</w:t>
      </w:r>
      <w:r>
        <w:t>1</w:t>
      </w:r>
      <w:r w:rsidRPr="008C5F34">
        <w:t>.0 (2020-07)</w:t>
      </w:r>
      <w:r w:rsidR="0072782A" w:rsidRPr="008C5F34">
        <w:t xml:space="preserve">   </w:t>
      </w:r>
    </w:p>
    <w:p w14:paraId="4148EC05" w14:textId="49C843C1" w:rsidR="00A5711F" w:rsidRPr="002B5C87" w:rsidRDefault="0072782A" w:rsidP="00AB0BB6">
      <w:pPr>
        <w:pStyle w:val="ListParagraph"/>
        <w:numPr>
          <w:ilvl w:val="0"/>
          <w:numId w:val="2"/>
        </w:numPr>
        <w:ind w:left="432" w:hanging="432"/>
        <w:rPr>
          <w:rFonts w:eastAsia="SimSun"/>
          <w:szCs w:val="20"/>
        </w:rPr>
      </w:pPr>
      <w:r w:rsidRPr="008C5F34">
        <w:t>ETSI TS 138 21</w:t>
      </w:r>
      <w:r>
        <w:t>4</w:t>
      </w:r>
      <w:r w:rsidRPr="008C5F34">
        <w:t>, “</w:t>
      </w:r>
      <w:r w:rsidR="00562B18">
        <w:t>Physical layer procedures for data</w:t>
      </w:r>
      <w:r w:rsidRPr="008C5F34">
        <w:t>” V16.2.0 (2020-07)</w:t>
      </w:r>
    </w:p>
    <w:p w14:paraId="7D0DB2C6" w14:textId="77777777" w:rsidR="00AE377A" w:rsidRDefault="00AE377A" w:rsidP="00AE377A">
      <w:pPr>
        <w:pStyle w:val="Heading1"/>
      </w:pPr>
      <w:r>
        <w:t>Appendix</w:t>
      </w:r>
    </w:p>
    <w:p w14:paraId="11905217" w14:textId="116C26F7" w:rsidR="00AE377A" w:rsidRPr="008C5F34" w:rsidRDefault="00AE377A" w:rsidP="00AE377A">
      <w:pPr>
        <w:rPr>
          <w:lang w:val="en-GB"/>
        </w:rPr>
      </w:pPr>
      <w:r w:rsidRPr="008C5F34">
        <w:rPr>
          <w:lang w:val="en-GB"/>
        </w:rPr>
        <w:t>Th</w:t>
      </w:r>
      <w:r>
        <w:rPr>
          <w:lang w:val="en-GB"/>
        </w:rPr>
        <w:t>e link</w:t>
      </w:r>
      <w:r w:rsidRPr="008C5F34">
        <w:rPr>
          <w:lang w:val="en-GB"/>
        </w:rPr>
        <w:t xml:space="preserve">-level evaluation results as per the agreements on the simulation methodology and assumptions in RAN1 #104-e. Some of the key parameter settings for the link-level evaluation are listed in </w:t>
      </w:r>
      <w:r>
        <w:rPr>
          <w:lang w:val="en-GB"/>
        </w:rPr>
        <w:t>the table below,</w:t>
      </w:r>
      <w:r w:rsidRPr="008C5F34">
        <w:rPr>
          <w:lang w:val="en-GB"/>
        </w:rPr>
        <w:t xml:space="preserve"> yet the complete set of parameters are available in [8]. </w:t>
      </w:r>
    </w:p>
    <w:p w14:paraId="68A9EF14" w14:textId="77777777" w:rsidR="00AE377A" w:rsidRPr="008C5F34" w:rsidRDefault="00AE377A" w:rsidP="00AE377A">
      <w:pPr>
        <w:pStyle w:val="Caption"/>
        <w:jc w:val="center"/>
        <w:rPr>
          <w:lang w:val="en-GB"/>
        </w:rPr>
      </w:pPr>
      <w:bookmarkStart w:id="8" w:name="_Ref47394695"/>
      <w:r w:rsidRPr="008C5F34">
        <w:t xml:space="preserve">Table </w:t>
      </w:r>
      <w:bookmarkEnd w:id="8"/>
      <w:r>
        <w:t>3</w:t>
      </w:r>
      <w:r w:rsidRPr="008C5F34">
        <w:t>: Link-level simulation parameters</w:t>
      </w:r>
    </w:p>
    <w:tbl>
      <w:tblPr>
        <w:tblStyle w:val="TableGrid"/>
        <w:tblW w:w="9675" w:type="dxa"/>
        <w:jc w:val="center"/>
        <w:tblLook w:val="0400" w:firstRow="0" w:lastRow="0" w:firstColumn="0" w:lastColumn="0" w:noHBand="0" w:noVBand="1"/>
      </w:tblPr>
      <w:tblGrid>
        <w:gridCol w:w="1615"/>
        <w:gridCol w:w="1710"/>
        <w:gridCol w:w="6350"/>
      </w:tblGrid>
      <w:tr w:rsidR="00AE377A" w:rsidRPr="008C5F34" w14:paraId="2C7130BC" w14:textId="77777777" w:rsidTr="001D45B7">
        <w:trPr>
          <w:trHeight w:val="33"/>
          <w:jc w:val="center"/>
        </w:trPr>
        <w:tc>
          <w:tcPr>
            <w:tcW w:w="3325" w:type="dxa"/>
            <w:gridSpan w:val="2"/>
            <w:shd w:val="clear" w:color="auto" w:fill="D9D9D9" w:themeFill="background1" w:themeFillShade="D9"/>
            <w:vAlign w:val="center"/>
          </w:tcPr>
          <w:p w14:paraId="5A45D158" w14:textId="77777777" w:rsidR="00AE377A" w:rsidRPr="008C5F34" w:rsidRDefault="00AE377A" w:rsidP="001D45B7">
            <w:pPr>
              <w:spacing w:before="0" w:after="60"/>
              <w:jc w:val="center"/>
              <w:rPr>
                <w:lang w:val="en-GB"/>
              </w:rPr>
            </w:pPr>
            <w:r w:rsidRPr="008C5F34">
              <w:rPr>
                <w:lang w:val="en-GB"/>
              </w:rPr>
              <w:t>Parameters</w:t>
            </w:r>
          </w:p>
        </w:tc>
        <w:tc>
          <w:tcPr>
            <w:tcW w:w="6350" w:type="dxa"/>
            <w:shd w:val="clear" w:color="auto" w:fill="D9D9D9" w:themeFill="background1" w:themeFillShade="D9"/>
            <w:vAlign w:val="center"/>
          </w:tcPr>
          <w:p w14:paraId="437CF935" w14:textId="77777777" w:rsidR="00AE377A" w:rsidRPr="008C5F34" w:rsidRDefault="00AE377A" w:rsidP="001D45B7">
            <w:pPr>
              <w:spacing w:before="0" w:after="60"/>
              <w:jc w:val="center"/>
              <w:rPr>
                <w:lang w:val="en-GB"/>
              </w:rPr>
            </w:pPr>
            <w:r w:rsidRPr="008C5F34">
              <w:rPr>
                <w:lang w:val="en-GB"/>
              </w:rPr>
              <w:t>Values</w:t>
            </w:r>
          </w:p>
        </w:tc>
      </w:tr>
      <w:tr w:rsidR="00AE377A" w:rsidRPr="008C5F34" w14:paraId="7E220280" w14:textId="77777777" w:rsidTr="001D45B7">
        <w:trPr>
          <w:trHeight w:val="33"/>
          <w:jc w:val="center"/>
        </w:trPr>
        <w:tc>
          <w:tcPr>
            <w:tcW w:w="3325" w:type="dxa"/>
            <w:gridSpan w:val="2"/>
            <w:vAlign w:val="center"/>
            <w:hideMark/>
          </w:tcPr>
          <w:p w14:paraId="0D6764E8" w14:textId="77777777" w:rsidR="00AE377A" w:rsidRPr="008C5F34" w:rsidRDefault="00AE377A" w:rsidP="001D45B7">
            <w:pPr>
              <w:spacing w:before="0" w:after="60"/>
              <w:jc w:val="center"/>
            </w:pPr>
            <w:r w:rsidRPr="008C5F34">
              <w:rPr>
                <w:lang w:val="en-GB"/>
              </w:rPr>
              <w:t>Carrier frequency</w:t>
            </w:r>
          </w:p>
        </w:tc>
        <w:tc>
          <w:tcPr>
            <w:tcW w:w="6350" w:type="dxa"/>
            <w:vAlign w:val="center"/>
            <w:hideMark/>
          </w:tcPr>
          <w:p w14:paraId="5296CC21" w14:textId="77777777" w:rsidR="00AE377A" w:rsidRPr="008C5F34" w:rsidRDefault="00AE377A" w:rsidP="001D45B7">
            <w:pPr>
              <w:spacing w:before="0" w:after="60"/>
              <w:jc w:val="center"/>
            </w:pPr>
            <w:r w:rsidRPr="008C5F34">
              <w:rPr>
                <w:lang w:val="en-GB"/>
              </w:rPr>
              <w:t>60 GHz</w:t>
            </w:r>
          </w:p>
        </w:tc>
      </w:tr>
      <w:tr w:rsidR="00AE377A" w:rsidRPr="008C5F34" w14:paraId="170411CB" w14:textId="77777777" w:rsidTr="001D45B7">
        <w:trPr>
          <w:trHeight w:val="45"/>
          <w:jc w:val="center"/>
        </w:trPr>
        <w:tc>
          <w:tcPr>
            <w:tcW w:w="1615" w:type="dxa"/>
            <w:vAlign w:val="center"/>
            <w:hideMark/>
          </w:tcPr>
          <w:p w14:paraId="79C6D3A5" w14:textId="77777777" w:rsidR="00AE377A" w:rsidRPr="008C5F34" w:rsidRDefault="00AE377A" w:rsidP="001D45B7">
            <w:pPr>
              <w:spacing w:before="0" w:after="60"/>
              <w:jc w:val="center"/>
            </w:pPr>
            <w:r w:rsidRPr="008C5F34">
              <w:t>Antenna config (CDL)</w:t>
            </w:r>
          </w:p>
        </w:tc>
        <w:tc>
          <w:tcPr>
            <w:tcW w:w="1710" w:type="dxa"/>
            <w:vAlign w:val="center"/>
          </w:tcPr>
          <w:p w14:paraId="5BB2578D" w14:textId="77777777" w:rsidR="00AE377A" w:rsidRPr="008C5F34" w:rsidRDefault="00AE377A" w:rsidP="001D45B7">
            <w:pPr>
              <w:spacing w:before="0" w:after="60"/>
              <w:jc w:val="center"/>
            </w:pPr>
            <w:r w:rsidRPr="008C5F34">
              <w:t>Config 1</w:t>
            </w:r>
          </w:p>
        </w:tc>
        <w:tc>
          <w:tcPr>
            <w:tcW w:w="6350" w:type="dxa"/>
            <w:vAlign w:val="center"/>
            <w:hideMark/>
          </w:tcPr>
          <w:p w14:paraId="63D5AABD" w14:textId="77777777" w:rsidR="00AE377A" w:rsidRPr="008C5F34" w:rsidRDefault="00AE377A" w:rsidP="001D45B7">
            <w:pPr>
              <w:spacing w:before="0" w:after="60"/>
              <w:jc w:val="center"/>
            </w:pPr>
            <w:r w:rsidRPr="008C5F34">
              <w:rPr>
                <w:lang w:val="pt-BR"/>
              </w:rPr>
              <w:t>(Mg,Ng,M,N,P) = (1,1,8,16,2) @gNB</w:t>
            </w:r>
            <w:r w:rsidRPr="008C5F34">
              <w:rPr>
                <w:lang w:val="pt-BR"/>
              </w:rPr>
              <w:br/>
              <w:t>(Mg,Ng,M,N,P)=(1,1,4,4,2) @UE</w:t>
            </w:r>
          </w:p>
        </w:tc>
      </w:tr>
      <w:tr w:rsidR="00AE377A" w:rsidRPr="008C5F34" w14:paraId="007C739B" w14:textId="77777777" w:rsidTr="001D45B7">
        <w:trPr>
          <w:trHeight w:val="261"/>
          <w:jc w:val="center"/>
        </w:trPr>
        <w:tc>
          <w:tcPr>
            <w:tcW w:w="3325" w:type="dxa"/>
            <w:gridSpan w:val="2"/>
            <w:vAlign w:val="center"/>
          </w:tcPr>
          <w:p w14:paraId="122B5943" w14:textId="77777777" w:rsidR="00AE377A" w:rsidRPr="008C5F34" w:rsidRDefault="00AE377A" w:rsidP="001D45B7">
            <w:pPr>
              <w:spacing w:before="0" w:after="60"/>
              <w:jc w:val="center"/>
            </w:pPr>
            <w:r w:rsidRPr="008C5F34">
              <w:t>Doppler</w:t>
            </w:r>
          </w:p>
        </w:tc>
        <w:tc>
          <w:tcPr>
            <w:tcW w:w="6350" w:type="dxa"/>
            <w:vAlign w:val="center"/>
          </w:tcPr>
          <w:p w14:paraId="240C21E1" w14:textId="77777777" w:rsidR="00AE377A" w:rsidRPr="008C5F34" w:rsidRDefault="00AE377A" w:rsidP="001D45B7">
            <w:pPr>
              <w:spacing w:before="0" w:after="60"/>
              <w:jc w:val="center"/>
            </w:pPr>
            <w:r w:rsidRPr="008C5F34">
              <w:t>167Hz (3km/h at 60GHz)</w:t>
            </w:r>
          </w:p>
        </w:tc>
      </w:tr>
      <w:tr w:rsidR="00AE377A" w:rsidRPr="008C5F34" w14:paraId="78AAE6F5" w14:textId="77777777" w:rsidTr="001D45B7">
        <w:trPr>
          <w:trHeight w:val="404"/>
          <w:jc w:val="center"/>
        </w:trPr>
        <w:tc>
          <w:tcPr>
            <w:tcW w:w="3325" w:type="dxa"/>
            <w:gridSpan w:val="2"/>
            <w:vAlign w:val="center"/>
          </w:tcPr>
          <w:p w14:paraId="416BC3FF" w14:textId="77777777" w:rsidR="00AE377A" w:rsidRPr="008C5F34" w:rsidRDefault="00AE377A" w:rsidP="001D45B7">
            <w:pPr>
              <w:spacing w:before="0" w:after="60"/>
              <w:jc w:val="center"/>
            </w:pPr>
            <w:r w:rsidRPr="008C5F34">
              <w:t>Channel Model and pre-beamforming DS</w:t>
            </w:r>
          </w:p>
        </w:tc>
        <w:tc>
          <w:tcPr>
            <w:tcW w:w="6350" w:type="dxa"/>
            <w:vAlign w:val="center"/>
          </w:tcPr>
          <w:p w14:paraId="5E4ADA70" w14:textId="2478F898" w:rsidR="00AE377A" w:rsidRPr="008C5F34" w:rsidRDefault="00AE377A" w:rsidP="001D45B7">
            <w:pPr>
              <w:spacing w:before="0" w:after="60"/>
              <w:jc w:val="center"/>
            </w:pPr>
            <w:r w:rsidRPr="008C5F34">
              <w:t>CDL-B with 20ns</w:t>
            </w:r>
            <w:r w:rsidR="00714E0A">
              <w:t xml:space="preserve"> </w:t>
            </w:r>
            <w:r w:rsidRPr="008C5F34">
              <w:t>delay spread</w:t>
            </w:r>
          </w:p>
        </w:tc>
      </w:tr>
      <w:tr w:rsidR="00AE377A" w:rsidRPr="008C5F34" w14:paraId="5226EC1E" w14:textId="77777777" w:rsidTr="001D45B7">
        <w:trPr>
          <w:trHeight w:val="261"/>
          <w:jc w:val="center"/>
        </w:trPr>
        <w:tc>
          <w:tcPr>
            <w:tcW w:w="3325" w:type="dxa"/>
            <w:gridSpan w:val="2"/>
            <w:vAlign w:val="center"/>
          </w:tcPr>
          <w:p w14:paraId="4F6B30E6" w14:textId="77777777" w:rsidR="00AE377A" w:rsidRPr="008C5F34" w:rsidRDefault="00AE377A" w:rsidP="001D45B7">
            <w:pPr>
              <w:spacing w:before="0" w:after="60"/>
              <w:jc w:val="center"/>
            </w:pPr>
            <w:r w:rsidRPr="008C5F34">
              <w:t>Phase noise mask</w:t>
            </w:r>
          </w:p>
        </w:tc>
        <w:tc>
          <w:tcPr>
            <w:tcW w:w="6350" w:type="dxa"/>
            <w:vAlign w:val="center"/>
          </w:tcPr>
          <w:p w14:paraId="5E3FD6F9" w14:textId="77777777" w:rsidR="00AE377A" w:rsidRPr="008C5F34" w:rsidRDefault="00AE377A" w:rsidP="001D45B7">
            <w:pPr>
              <w:spacing w:before="0" w:after="60"/>
              <w:jc w:val="center"/>
            </w:pPr>
            <w:r w:rsidRPr="008C5F34">
              <w:t>3GPP TR 38.803, example 2 (BS and UE)</w:t>
            </w:r>
          </w:p>
        </w:tc>
      </w:tr>
      <w:tr w:rsidR="00AE377A" w:rsidRPr="008C5F34" w14:paraId="05431F6E" w14:textId="77777777" w:rsidTr="001D45B7">
        <w:trPr>
          <w:trHeight w:val="261"/>
          <w:jc w:val="center"/>
        </w:trPr>
        <w:tc>
          <w:tcPr>
            <w:tcW w:w="3325" w:type="dxa"/>
            <w:gridSpan w:val="2"/>
            <w:vAlign w:val="center"/>
            <w:hideMark/>
          </w:tcPr>
          <w:p w14:paraId="3A3D16B0" w14:textId="77777777" w:rsidR="00AE377A" w:rsidRPr="008C5F34" w:rsidRDefault="00AE377A" w:rsidP="001D45B7">
            <w:pPr>
              <w:spacing w:before="0" w:after="60"/>
              <w:jc w:val="center"/>
            </w:pPr>
            <w:r w:rsidRPr="008C5F34">
              <w:t>SCS/Bandwidth</w:t>
            </w:r>
          </w:p>
        </w:tc>
        <w:tc>
          <w:tcPr>
            <w:tcW w:w="6350" w:type="dxa"/>
            <w:vAlign w:val="center"/>
            <w:hideMark/>
          </w:tcPr>
          <w:p w14:paraId="549C24F8" w14:textId="1C375665" w:rsidR="00AE377A" w:rsidRPr="008C5F34" w:rsidRDefault="00AE377A" w:rsidP="001D45B7">
            <w:pPr>
              <w:spacing w:before="0" w:after="60"/>
              <w:jc w:val="center"/>
            </w:pPr>
            <w:r w:rsidRPr="008C5F34">
              <w:t>960kHz/2000MHz (160RBs)</w:t>
            </w:r>
          </w:p>
        </w:tc>
      </w:tr>
      <w:tr w:rsidR="00AE377A" w:rsidRPr="008C5F34" w14:paraId="12FBBF9F" w14:textId="77777777" w:rsidTr="001D45B7">
        <w:trPr>
          <w:trHeight w:val="261"/>
          <w:jc w:val="center"/>
        </w:trPr>
        <w:tc>
          <w:tcPr>
            <w:tcW w:w="3325" w:type="dxa"/>
            <w:gridSpan w:val="2"/>
            <w:vAlign w:val="center"/>
          </w:tcPr>
          <w:p w14:paraId="7B19708F" w14:textId="77777777" w:rsidR="00AE377A" w:rsidRPr="008C5F34" w:rsidRDefault="00AE377A" w:rsidP="001D45B7">
            <w:pPr>
              <w:spacing w:before="0" w:after="60"/>
              <w:jc w:val="center"/>
            </w:pPr>
            <w:r w:rsidRPr="008C5F34">
              <w:t>CP config</w:t>
            </w:r>
          </w:p>
        </w:tc>
        <w:tc>
          <w:tcPr>
            <w:tcW w:w="6350" w:type="dxa"/>
            <w:vAlign w:val="center"/>
          </w:tcPr>
          <w:p w14:paraId="1A002798" w14:textId="77777777" w:rsidR="00AE377A" w:rsidRPr="008C5F34" w:rsidRDefault="00AE377A" w:rsidP="001D45B7">
            <w:pPr>
              <w:spacing w:before="0" w:after="60"/>
              <w:jc w:val="center"/>
            </w:pPr>
            <w:r w:rsidRPr="008C5F34">
              <w:t>Normal CP</w:t>
            </w:r>
          </w:p>
        </w:tc>
      </w:tr>
      <w:tr w:rsidR="00AE377A" w:rsidRPr="008C5F34" w14:paraId="2D64EE3C" w14:textId="77777777" w:rsidTr="001D45B7">
        <w:trPr>
          <w:trHeight w:val="287"/>
          <w:jc w:val="center"/>
        </w:trPr>
        <w:tc>
          <w:tcPr>
            <w:tcW w:w="3325" w:type="dxa"/>
            <w:gridSpan w:val="2"/>
            <w:vAlign w:val="center"/>
            <w:hideMark/>
          </w:tcPr>
          <w:p w14:paraId="5EF30296" w14:textId="77777777" w:rsidR="00AE377A" w:rsidRPr="008C5F34" w:rsidRDefault="00AE377A" w:rsidP="001D45B7">
            <w:pPr>
              <w:spacing w:before="0" w:after="60"/>
              <w:jc w:val="center"/>
            </w:pPr>
            <w:r w:rsidRPr="008C5F34">
              <w:rPr>
                <w:lang w:val="en-GB"/>
              </w:rPr>
              <w:t>PDSCH/PUSCH symbol index</w:t>
            </w:r>
          </w:p>
        </w:tc>
        <w:tc>
          <w:tcPr>
            <w:tcW w:w="6350" w:type="dxa"/>
            <w:vAlign w:val="center"/>
            <w:hideMark/>
          </w:tcPr>
          <w:p w14:paraId="2BB72DCD" w14:textId="77777777" w:rsidR="00AE377A" w:rsidRPr="008C5F34" w:rsidRDefault="00AE377A" w:rsidP="001D45B7">
            <w:pPr>
              <w:spacing w:before="0" w:after="60"/>
              <w:jc w:val="center"/>
            </w:pPr>
            <w:r w:rsidRPr="008C5F34">
              <w:rPr>
                <w:lang w:val="en-GB"/>
              </w:rPr>
              <w:t>(S=2, L=12)</w:t>
            </w:r>
          </w:p>
        </w:tc>
      </w:tr>
      <w:tr w:rsidR="00AE377A" w:rsidRPr="008C5F34" w14:paraId="1F3882F9" w14:textId="77777777" w:rsidTr="001D45B7">
        <w:trPr>
          <w:trHeight w:val="287"/>
          <w:jc w:val="center"/>
        </w:trPr>
        <w:tc>
          <w:tcPr>
            <w:tcW w:w="3325" w:type="dxa"/>
            <w:gridSpan w:val="2"/>
            <w:vAlign w:val="center"/>
          </w:tcPr>
          <w:p w14:paraId="488CBF6B" w14:textId="77777777" w:rsidR="00AE377A" w:rsidRPr="008C5F34" w:rsidRDefault="00AE377A" w:rsidP="001D45B7">
            <w:pPr>
              <w:spacing w:before="0" w:after="60"/>
              <w:jc w:val="center"/>
            </w:pPr>
            <w:r w:rsidRPr="008C5F34">
              <w:rPr>
                <w:lang w:val="en-GB"/>
              </w:rPr>
              <w:t>DMRS symbol index</w:t>
            </w:r>
          </w:p>
        </w:tc>
        <w:tc>
          <w:tcPr>
            <w:tcW w:w="6350" w:type="dxa"/>
            <w:vAlign w:val="center"/>
          </w:tcPr>
          <w:p w14:paraId="5A984915" w14:textId="77777777" w:rsidR="00AE377A" w:rsidRPr="008C5F34" w:rsidRDefault="00AE377A" w:rsidP="001D45B7">
            <w:pPr>
              <w:spacing w:before="0" w:after="60"/>
              <w:jc w:val="center"/>
            </w:pPr>
            <w:r w:rsidRPr="008C5F34">
              <w:rPr>
                <w:lang w:val="en-GB"/>
              </w:rPr>
              <w:t xml:space="preserve">2 (front-loaded) for 1 DMRS </w:t>
            </w:r>
          </w:p>
        </w:tc>
      </w:tr>
      <w:tr w:rsidR="00AE377A" w:rsidRPr="008C5F34" w14:paraId="26B74DE4" w14:textId="77777777" w:rsidTr="001D45B7">
        <w:trPr>
          <w:trHeight w:val="43"/>
          <w:jc w:val="center"/>
        </w:trPr>
        <w:tc>
          <w:tcPr>
            <w:tcW w:w="3325" w:type="dxa"/>
            <w:gridSpan w:val="2"/>
            <w:vAlign w:val="center"/>
          </w:tcPr>
          <w:p w14:paraId="560543DA" w14:textId="77777777" w:rsidR="00AE377A" w:rsidRPr="008C5F34" w:rsidRDefault="00AE377A" w:rsidP="001D45B7">
            <w:pPr>
              <w:spacing w:before="0" w:after="60"/>
              <w:jc w:val="center"/>
              <w:rPr>
                <w:lang w:val="en-GB"/>
              </w:rPr>
            </w:pPr>
            <w:r w:rsidRPr="008C5F34">
              <w:rPr>
                <w:lang w:val="en-GB"/>
              </w:rPr>
              <w:t>MCS</w:t>
            </w:r>
          </w:p>
        </w:tc>
        <w:tc>
          <w:tcPr>
            <w:tcW w:w="6350" w:type="dxa"/>
            <w:vAlign w:val="center"/>
          </w:tcPr>
          <w:p w14:paraId="2308E148" w14:textId="77777777" w:rsidR="00AE377A" w:rsidRPr="008C5F34" w:rsidRDefault="00AE377A" w:rsidP="001D45B7">
            <w:pPr>
              <w:spacing w:before="0" w:after="60"/>
              <w:jc w:val="center"/>
              <w:rPr>
                <w:lang w:val="en-GB"/>
              </w:rPr>
            </w:pPr>
            <w:r w:rsidRPr="008C5F34">
              <w:rPr>
                <w:lang w:val="en-GB"/>
              </w:rPr>
              <w:t>MCS Table 1 (TS 38.214)</w:t>
            </w:r>
          </w:p>
        </w:tc>
      </w:tr>
    </w:tbl>
    <w:p w14:paraId="209FDF79" w14:textId="09007D7C" w:rsidR="00D87391" w:rsidRPr="00AE377A" w:rsidRDefault="00D87391" w:rsidP="000974F9"/>
    <w:sectPr w:rsidR="00D87391" w:rsidRPr="00AE377A" w:rsidSect="00D87391">
      <w:headerReference w:type="even" r:id="rId17"/>
      <w:footerReference w:type="even" r:id="rId18"/>
      <w:footerReference w:type="default" r:id="rId1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B0CEF" w14:textId="77777777" w:rsidR="004F7970" w:rsidRDefault="004F7970">
      <w:r>
        <w:separator/>
      </w:r>
    </w:p>
  </w:endnote>
  <w:endnote w:type="continuationSeparator" w:id="0">
    <w:p w14:paraId="66C1F297" w14:textId="77777777" w:rsidR="004F7970" w:rsidRDefault="004F7970">
      <w:r>
        <w:continuationSeparator/>
      </w:r>
    </w:p>
  </w:endnote>
  <w:endnote w:type="continuationNotice" w:id="1">
    <w:p w14:paraId="29C9B34D" w14:textId="77777777" w:rsidR="004F7970" w:rsidRDefault="004F7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863188" w:rsidRDefault="008631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3188" w:rsidRDefault="0086318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863188" w:rsidRDefault="008631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C26DD" w14:textId="77777777" w:rsidR="004F7970" w:rsidRDefault="004F7970">
      <w:r>
        <w:separator/>
      </w:r>
    </w:p>
  </w:footnote>
  <w:footnote w:type="continuationSeparator" w:id="0">
    <w:p w14:paraId="017DAF92" w14:textId="77777777" w:rsidR="004F7970" w:rsidRDefault="004F7970">
      <w:r>
        <w:continuationSeparator/>
      </w:r>
    </w:p>
  </w:footnote>
  <w:footnote w:type="continuationNotice" w:id="1">
    <w:p w14:paraId="1CDAC38A" w14:textId="77777777" w:rsidR="004F7970" w:rsidRDefault="004F7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863188" w:rsidRDefault="0086318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BF92CC06"/>
    <w:name w:val="WW8Num7"/>
    <w:lvl w:ilvl="0">
      <w:start w:val="1"/>
      <w:numFmt w:val="decimal"/>
      <w:lvlText w:val="[%1]"/>
      <w:lvlJc w:val="left"/>
      <w:pPr>
        <w:tabs>
          <w:tab w:val="num" w:pos="567"/>
        </w:tabs>
        <w:ind w:left="567" w:hanging="567"/>
      </w:pPr>
      <w:rPr>
        <w:b w:val="0"/>
        <w:bCs w:val="0"/>
        <w:lang w:val="en-GB"/>
      </w:rPr>
    </w:lvl>
  </w:abstractNum>
  <w:abstractNum w:abstractNumId="1" w15:restartNumberingAfterBreak="0">
    <w:nsid w:val="04351401"/>
    <w:multiLevelType w:val="hybridMultilevel"/>
    <w:tmpl w:val="5C745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865C1E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4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lang w:val="en-US"/>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CC3B43"/>
    <w:multiLevelType w:val="hybridMultilevel"/>
    <w:tmpl w:val="90DCC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43A1A"/>
    <w:multiLevelType w:val="hybridMultilevel"/>
    <w:tmpl w:val="76F0320A"/>
    <w:lvl w:ilvl="0" w:tplc="F4EC9D70">
      <w:start w:val="1"/>
      <w:numFmt w:val="bullet"/>
      <w:lvlText w:val=""/>
      <w:lvlJc w:val="left"/>
      <w:pPr>
        <w:tabs>
          <w:tab w:val="num" w:pos="720"/>
        </w:tabs>
        <w:ind w:left="720" w:hanging="360"/>
      </w:pPr>
      <w:rPr>
        <w:rFonts w:ascii="Symbol" w:hAnsi="Symbol" w:hint="default"/>
      </w:rPr>
    </w:lvl>
    <w:lvl w:ilvl="1" w:tplc="3BCC70A6" w:tentative="1">
      <w:start w:val="1"/>
      <w:numFmt w:val="bullet"/>
      <w:lvlText w:val=""/>
      <w:lvlJc w:val="left"/>
      <w:pPr>
        <w:tabs>
          <w:tab w:val="num" w:pos="1440"/>
        </w:tabs>
        <w:ind w:left="1440" w:hanging="360"/>
      </w:pPr>
      <w:rPr>
        <w:rFonts w:ascii="Symbol" w:hAnsi="Symbol" w:hint="default"/>
      </w:rPr>
    </w:lvl>
    <w:lvl w:ilvl="2" w:tplc="2F8092EC" w:tentative="1">
      <w:start w:val="1"/>
      <w:numFmt w:val="bullet"/>
      <w:lvlText w:val=""/>
      <w:lvlJc w:val="left"/>
      <w:pPr>
        <w:tabs>
          <w:tab w:val="num" w:pos="2160"/>
        </w:tabs>
        <w:ind w:left="2160" w:hanging="360"/>
      </w:pPr>
      <w:rPr>
        <w:rFonts w:ascii="Symbol" w:hAnsi="Symbol" w:hint="default"/>
      </w:rPr>
    </w:lvl>
    <w:lvl w:ilvl="3" w:tplc="D068AC04" w:tentative="1">
      <w:start w:val="1"/>
      <w:numFmt w:val="bullet"/>
      <w:lvlText w:val=""/>
      <w:lvlJc w:val="left"/>
      <w:pPr>
        <w:tabs>
          <w:tab w:val="num" w:pos="2880"/>
        </w:tabs>
        <w:ind w:left="2880" w:hanging="360"/>
      </w:pPr>
      <w:rPr>
        <w:rFonts w:ascii="Symbol" w:hAnsi="Symbol" w:hint="default"/>
      </w:rPr>
    </w:lvl>
    <w:lvl w:ilvl="4" w:tplc="93DAC150" w:tentative="1">
      <w:start w:val="1"/>
      <w:numFmt w:val="bullet"/>
      <w:lvlText w:val=""/>
      <w:lvlJc w:val="left"/>
      <w:pPr>
        <w:tabs>
          <w:tab w:val="num" w:pos="3600"/>
        </w:tabs>
        <w:ind w:left="3600" w:hanging="360"/>
      </w:pPr>
      <w:rPr>
        <w:rFonts w:ascii="Symbol" w:hAnsi="Symbol" w:hint="default"/>
      </w:rPr>
    </w:lvl>
    <w:lvl w:ilvl="5" w:tplc="8BFCE9C6" w:tentative="1">
      <w:start w:val="1"/>
      <w:numFmt w:val="bullet"/>
      <w:lvlText w:val=""/>
      <w:lvlJc w:val="left"/>
      <w:pPr>
        <w:tabs>
          <w:tab w:val="num" w:pos="4320"/>
        </w:tabs>
        <w:ind w:left="4320" w:hanging="360"/>
      </w:pPr>
      <w:rPr>
        <w:rFonts w:ascii="Symbol" w:hAnsi="Symbol" w:hint="default"/>
      </w:rPr>
    </w:lvl>
    <w:lvl w:ilvl="6" w:tplc="DD185C10" w:tentative="1">
      <w:start w:val="1"/>
      <w:numFmt w:val="bullet"/>
      <w:lvlText w:val=""/>
      <w:lvlJc w:val="left"/>
      <w:pPr>
        <w:tabs>
          <w:tab w:val="num" w:pos="5040"/>
        </w:tabs>
        <w:ind w:left="5040" w:hanging="360"/>
      </w:pPr>
      <w:rPr>
        <w:rFonts w:ascii="Symbol" w:hAnsi="Symbol" w:hint="default"/>
      </w:rPr>
    </w:lvl>
    <w:lvl w:ilvl="7" w:tplc="68D8B1FE" w:tentative="1">
      <w:start w:val="1"/>
      <w:numFmt w:val="bullet"/>
      <w:lvlText w:val=""/>
      <w:lvlJc w:val="left"/>
      <w:pPr>
        <w:tabs>
          <w:tab w:val="num" w:pos="5760"/>
        </w:tabs>
        <w:ind w:left="5760" w:hanging="360"/>
      </w:pPr>
      <w:rPr>
        <w:rFonts w:ascii="Symbol" w:hAnsi="Symbol" w:hint="default"/>
      </w:rPr>
    </w:lvl>
    <w:lvl w:ilvl="8" w:tplc="E16A31A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C60855"/>
    <w:multiLevelType w:val="hybridMultilevel"/>
    <w:tmpl w:val="C2385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BC16EC"/>
    <w:multiLevelType w:val="hybridMultilevel"/>
    <w:tmpl w:val="B6F6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55A42"/>
    <w:multiLevelType w:val="hybridMultilevel"/>
    <w:tmpl w:val="1A72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754C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2" w15:restartNumberingAfterBreak="0">
    <w:nsid w:val="15F91F51"/>
    <w:multiLevelType w:val="hybridMultilevel"/>
    <w:tmpl w:val="3192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6B0A97"/>
    <w:multiLevelType w:val="hybridMultilevel"/>
    <w:tmpl w:val="CFB01EC8"/>
    <w:lvl w:ilvl="0" w:tplc="58088B44">
      <w:start w:val="1"/>
      <w:numFmt w:val="bullet"/>
      <w:lvlText w:val="•"/>
      <w:lvlJc w:val="left"/>
      <w:pPr>
        <w:tabs>
          <w:tab w:val="num" w:pos="360"/>
        </w:tabs>
        <w:ind w:left="360" w:hanging="360"/>
      </w:pPr>
      <w:rPr>
        <w:rFonts w:ascii="Arial" w:hAnsi="Arial" w:hint="default"/>
      </w:rPr>
    </w:lvl>
    <w:lvl w:ilvl="1" w:tplc="31DE93EE">
      <w:numFmt w:val="bullet"/>
      <w:lvlText w:val="◦"/>
      <w:lvlJc w:val="left"/>
      <w:pPr>
        <w:tabs>
          <w:tab w:val="num" w:pos="1080"/>
        </w:tabs>
        <w:ind w:left="1080" w:hanging="360"/>
      </w:pPr>
      <w:rPr>
        <w:rFonts w:ascii="Microsoft Sans Serif" w:hAnsi="Microsoft Sans Serif" w:hint="default"/>
      </w:rPr>
    </w:lvl>
    <w:lvl w:ilvl="2" w:tplc="A6349FCE">
      <w:numFmt w:val="bullet"/>
      <w:lvlText w:val="•"/>
      <w:lvlJc w:val="left"/>
      <w:pPr>
        <w:tabs>
          <w:tab w:val="num" w:pos="1800"/>
        </w:tabs>
        <w:ind w:left="1800" w:hanging="360"/>
      </w:pPr>
      <w:rPr>
        <w:rFonts w:ascii="Microsoft Sans Serif" w:hAnsi="Microsoft Sans Serif" w:hint="default"/>
      </w:rPr>
    </w:lvl>
    <w:lvl w:ilvl="3" w:tplc="482407B4" w:tentative="1">
      <w:start w:val="1"/>
      <w:numFmt w:val="bullet"/>
      <w:lvlText w:val="•"/>
      <w:lvlJc w:val="left"/>
      <w:pPr>
        <w:tabs>
          <w:tab w:val="num" w:pos="2520"/>
        </w:tabs>
        <w:ind w:left="2520" w:hanging="360"/>
      </w:pPr>
      <w:rPr>
        <w:rFonts w:ascii="Arial" w:hAnsi="Arial" w:hint="default"/>
      </w:rPr>
    </w:lvl>
    <w:lvl w:ilvl="4" w:tplc="DD220138" w:tentative="1">
      <w:start w:val="1"/>
      <w:numFmt w:val="bullet"/>
      <w:lvlText w:val="•"/>
      <w:lvlJc w:val="left"/>
      <w:pPr>
        <w:tabs>
          <w:tab w:val="num" w:pos="3240"/>
        </w:tabs>
        <w:ind w:left="3240" w:hanging="360"/>
      </w:pPr>
      <w:rPr>
        <w:rFonts w:ascii="Arial" w:hAnsi="Arial" w:hint="default"/>
      </w:rPr>
    </w:lvl>
    <w:lvl w:ilvl="5" w:tplc="FAECB356" w:tentative="1">
      <w:start w:val="1"/>
      <w:numFmt w:val="bullet"/>
      <w:lvlText w:val="•"/>
      <w:lvlJc w:val="left"/>
      <w:pPr>
        <w:tabs>
          <w:tab w:val="num" w:pos="3960"/>
        </w:tabs>
        <w:ind w:left="3960" w:hanging="360"/>
      </w:pPr>
      <w:rPr>
        <w:rFonts w:ascii="Arial" w:hAnsi="Arial" w:hint="default"/>
      </w:rPr>
    </w:lvl>
    <w:lvl w:ilvl="6" w:tplc="84308E6C" w:tentative="1">
      <w:start w:val="1"/>
      <w:numFmt w:val="bullet"/>
      <w:lvlText w:val="•"/>
      <w:lvlJc w:val="left"/>
      <w:pPr>
        <w:tabs>
          <w:tab w:val="num" w:pos="4680"/>
        </w:tabs>
        <w:ind w:left="4680" w:hanging="360"/>
      </w:pPr>
      <w:rPr>
        <w:rFonts w:ascii="Arial" w:hAnsi="Arial" w:hint="default"/>
      </w:rPr>
    </w:lvl>
    <w:lvl w:ilvl="7" w:tplc="5B147844" w:tentative="1">
      <w:start w:val="1"/>
      <w:numFmt w:val="bullet"/>
      <w:lvlText w:val="•"/>
      <w:lvlJc w:val="left"/>
      <w:pPr>
        <w:tabs>
          <w:tab w:val="num" w:pos="5400"/>
        </w:tabs>
        <w:ind w:left="5400" w:hanging="360"/>
      </w:pPr>
      <w:rPr>
        <w:rFonts w:ascii="Arial" w:hAnsi="Arial" w:hint="default"/>
      </w:rPr>
    </w:lvl>
    <w:lvl w:ilvl="8" w:tplc="54EEC5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A3B719F"/>
    <w:multiLevelType w:val="hybridMultilevel"/>
    <w:tmpl w:val="77E2ABA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447FFB"/>
    <w:multiLevelType w:val="hybridMultilevel"/>
    <w:tmpl w:val="38F0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7" w15:restartNumberingAfterBreak="0">
    <w:nsid w:val="20756605"/>
    <w:multiLevelType w:val="hybridMultilevel"/>
    <w:tmpl w:val="B48295A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20E94843"/>
    <w:multiLevelType w:val="hybridMultilevel"/>
    <w:tmpl w:val="FA4AB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17F03"/>
    <w:multiLevelType w:val="hybridMultilevel"/>
    <w:tmpl w:val="CCDA57B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0B4D23"/>
    <w:multiLevelType w:val="hybridMultilevel"/>
    <w:tmpl w:val="0BACFF6E"/>
    <w:lvl w:ilvl="0" w:tplc="D0D87254">
      <w:start w:val="1"/>
      <w:numFmt w:val="bullet"/>
      <w:lvlText w:val=""/>
      <w:lvlJc w:val="left"/>
      <w:pPr>
        <w:tabs>
          <w:tab w:val="num" w:pos="1080"/>
        </w:tabs>
        <w:ind w:left="1080" w:hanging="360"/>
      </w:pPr>
      <w:rPr>
        <w:rFonts w:ascii="Symbol" w:hAnsi="Symbol" w:hint="default"/>
      </w:rPr>
    </w:lvl>
    <w:lvl w:ilvl="1" w:tplc="6BDE8684" w:tentative="1">
      <w:start w:val="1"/>
      <w:numFmt w:val="bullet"/>
      <w:lvlText w:val=""/>
      <w:lvlJc w:val="left"/>
      <w:pPr>
        <w:tabs>
          <w:tab w:val="num" w:pos="1800"/>
        </w:tabs>
        <w:ind w:left="1800" w:hanging="360"/>
      </w:pPr>
      <w:rPr>
        <w:rFonts w:ascii="Symbol" w:hAnsi="Symbol" w:hint="default"/>
      </w:rPr>
    </w:lvl>
    <w:lvl w:ilvl="2" w:tplc="ED02E496" w:tentative="1">
      <w:start w:val="1"/>
      <w:numFmt w:val="bullet"/>
      <w:lvlText w:val=""/>
      <w:lvlJc w:val="left"/>
      <w:pPr>
        <w:tabs>
          <w:tab w:val="num" w:pos="2520"/>
        </w:tabs>
        <w:ind w:left="2520" w:hanging="360"/>
      </w:pPr>
      <w:rPr>
        <w:rFonts w:ascii="Symbol" w:hAnsi="Symbol" w:hint="default"/>
      </w:rPr>
    </w:lvl>
    <w:lvl w:ilvl="3" w:tplc="F1FCF67C" w:tentative="1">
      <w:start w:val="1"/>
      <w:numFmt w:val="bullet"/>
      <w:lvlText w:val=""/>
      <w:lvlJc w:val="left"/>
      <w:pPr>
        <w:tabs>
          <w:tab w:val="num" w:pos="3240"/>
        </w:tabs>
        <w:ind w:left="3240" w:hanging="360"/>
      </w:pPr>
      <w:rPr>
        <w:rFonts w:ascii="Symbol" w:hAnsi="Symbol" w:hint="default"/>
      </w:rPr>
    </w:lvl>
    <w:lvl w:ilvl="4" w:tplc="AC642466" w:tentative="1">
      <w:start w:val="1"/>
      <w:numFmt w:val="bullet"/>
      <w:lvlText w:val=""/>
      <w:lvlJc w:val="left"/>
      <w:pPr>
        <w:tabs>
          <w:tab w:val="num" w:pos="3960"/>
        </w:tabs>
        <w:ind w:left="3960" w:hanging="360"/>
      </w:pPr>
      <w:rPr>
        <w:rFonts w:ascii="Symbol" w:hAnsi="Symbol" w:hint="default"/>
      </w:rPr>
    </w:lvl>
    <w:lvl w:ilvl="5" w:tplc="DD1CF7D6" w:tentative="1">
      <w:start w:val="1"/>
      <w:numFmt w:val="bullet"/>
      <w:lvlText w:val=""/>
      <w:lvlJc w:val="left"/>
      <w:pPr>
        <w:tabs>
          <w:tab w:val="num" w:pos="4680"/>
        </w:tabs>
        <w:ind w:left="4680" w:hanging="360"/>
      </w:pPr>
      <w:rPr>
        <w:rFonts w:ascii="Symbol" w:hAnsi="Symbol" w:hint="default"/>
      </w:rPr>
    </w:lvl>
    <w:lvl w:ilvl="6" w:tplc="92F8D7FC" w:tentative="1">
      <w:start w:val="1"/>
      <w:numFmt w:val="bullet"/>
      <w:lvlText w:val=""/>
      <w:lvlJc w:val="left"/>
      <w:pPr>
        <w:tabs>
          <w:tab w:val="num" w:pos="5400"/>
        </w:tabs>
        <w:ind w:left="5400" w:hanging="360"/>
      </w:pPr>
      <w:rPr>
        <w:rFonts w:ascii="Symbol" w:hAnsi="Symbol" w:hint="default"/>
      </w:rPr>
    </w:lvl>
    <w:lvl w:ilvl="7" w:tplc="997E1D0E" w:tentative="1">
      <w:start w:val="1"/>
      <w:numFmt w:val="bullet"/>
      <w:lvlText w:val=""/>
      <w:lvlJc w:val="left"/>
      <w:pPr>
        <w:tabs>
          <w:tab w:val="num" w:pos="6120"/>
        </w:tabs>
        <w:ind w:left="6120" w:hanging="360"/>
      </w:pPr>
      <w:rPr>
        <w:rFonts w:ascii="Symbol" w:hAnsi="Symbol" w:hint="default"/>
      </w:rPr>
    </w:lvl>
    <w:lvl w:ilvl="8" w:tplc="E2EAEB8E" w:tentative="1">
      <w:start w:val="1"/>
      <w:numFmt w:val="bullet"/>
      <w:lvlText w:val=""/>
      <w:lvlJc w:val="left"/>
      <w:pPr>
        <w:tabs>
          <w:tab w:val="num" w:pos="6840"/>
        </w:tabs>
        <w:ind w:left="6840" w:hanging="360"/>
      </w:pPr>
      <w:rPr>
        <w:rFonts w:ascii="Symbol" w:hAnsi="Symbol" w:hint="default"/>
      </w:rPr>
    </w:lvl>
  </w:abstractNum>
  <w:abstractNum w:abstractNumId="23" w15:restartNumberingAfterBreak="0">
    <w:nsid w:val="35083EC9"/>
    <w:multiLevelType w:val="hybridMultilevel"/>
    <w:tmpl w:val="E682CD1E"/>
    <w:lvl w:ilvl="0" w:tplc="44BEB59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F81454"/>
    <w:multiLevelType w:val="hybridMultilevel"/>
    <w:tmpl w:val="06F2B2CC"/>
    <w:lvl w:ilvl="0" w:tplc="BB3C8A32">
      <w:start w:val="1"/>
      <w:numFmt w:val="bullet"/>
      <w:lvlText w:val="•"/>
      <w:lvlJc w:val="left"/>
      <w:pPr>
        <w:tabs>
          <w:tab w:val="num" w:pos="360"/>
        </w:tabs>
        <w:ind w:left="360" w:hanging="360"/>
      </w:pPr>
      <w:rPr>
        <w:rFonts w:ascii="Arial" w:hAnsi="Arial" w:hint="default"/>
      </w:rPr>
    </w:lvl>
    <w:lvl w:ilvl="1" w:tplc="38EAB4DC">
      <w:numFmt w:val="bullet"/>
      <w:lvlText w:val=""/>
      <w:lvlJc w:val="left"/>
      <w:pPr>
        <w:tabs>
          <w:tab w:val="num" w:pos="1080"/>
        </w:tabs>
        <w:ind w:left="1080" w:hanging="360"/>
      </w:pPr>
      <w:rPr>
        <w:rFonts w:ascii="Symbol" w:hAnsi="Symbol" w:hint="default"/>
      </w:rPr>
    </w:lvl>
    <w:lvl w:ilvl="2" w:tplc="0D34DA46">
      <w:numFmt w:val="bullet"/>
      <w:lvlText w:val="o"/>
      <w:lvlJc w:val="left"/>
      <w:pPr>
        <w:tabs>
          <w:tab w:val="num" w:pos="1800"/>
        </w:tabs>
        <w:ind w:left="1800" w:hanging="360"/>
      </w:pPr>
      <w:rPr>
        <w:rFonts w:ascii="Courier New" w:hAnsi="Courier New" w:hint="default"/>
      </w:rPr>
    </w:lvl>
    <w:lvl w:ilvl="3" w:tplc="581A4B00" w:tentative="1">
      <w:start w:val="1"/>
      <w:numFmt w:val="bullet"/>
      <w:lvlText w:val="•"/>
      <w:lvlJc w:val="left"/>
      <w:pPr>
        <w:tabs>
          <w:tab w:val="num" w:pos="2520"/>
        </w:tabs>
        <w:ind w:left="2520" w:hanging="360"/>
      </w:pPr>
      <w:rPr>
        <w:rFonts w:ascii="Arial" w:hAnsi="Arial" w:hint="default"/>
      </w:rPr>
    </w:lvl>
    <w:lvl w:ilvl="4" w:tplc="B024E4EC" w:tentative="1">
      <w:start w:val="1"/>
      <w:numFmt w:val="bullet"/>
      <w:lvlText w:val="•"/>
      <w:lvlJc w:val="left"/>
      <w:pPr>
        <w:tabs>
          <w:tab w:val="num" w:pos="3240"/>
        </w:tabs>
        <w:ind w:left="3240" w:hanging="360"/>
      </w:pPr>
      <w:rPr>
        <w:rFonts w:ascii="Arial" w:hAnsi="Arial" w:hint="default"/>
      </w:rPr>
    </w:lvl>
    <w:lvl w:ilvl="5" w:tplc="F778693E" w:tentative="1">
      <w:start w:val="1"/>
      <w:numFmt w:val="bullet"/>
      <w:lvlText w:val="•"/>
      <w:lvlJc w:val="left"/>
      <w:pPr>
        <w:tabs>
          <w:tab w:val="num" w:pos="3960"/>
        </w:tabs>
        <w:ind w:left="3960" w:hanging="360"/>
      </w:pPr>
      <w:rPr>
        <w:rFonts w:ascii="Arial" w:hAnsi="Arial" w:hint="default"/>
      </w:rPr>
    </w:lvl>
    <w:lvl w:ilvl="6" w:tplc="E0187A0A" w:tentative="1">
      <w:start w:val="1"/>
      <w:numFmt w:val="bullet"/>
      <w:lvlText w:val="•"/>
      <w:lvlJc w:val="left"/>
      <w:pPr>
        <w:tabs>
          <w:tab w:val="num" w:pos="4680"/>
        </w:tabs>
        <w:ind w:left="4680" w:hanging="360"/>
      </w:pPr>
      <w:rPr>
        <w:rFonts w:ascii="Arial" w:hAnsi="Arial" w:hint="default"/>
      </w:rPr>
    </w:lvl>
    <w:lvl w:ilvl="7" w:tplc="339AED54" w:tentative="1">
      <w:start w:val="1"/>
      <w:numFmt w:val="bullet"/>
      <w:lvlText w:val="•"/>
      <w:lvlJc w:val="left"/>
      <w:pPr>
        <w:tabs>
          <w:tab w:val="num" w:pos="5400"/>
        </w:tabs>
        <w:ind w:left="5400" w:hanging="360"/>
      </w:pPr>
      <w:rPr>
        <w:rFonts w:ascii="Arial" w:hAnsi="Arial" w:hint="default"/>
      </w:rPr>
    </w:lvl>
    <w:lvl w:ilvl="8" w:tplc="33524AE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AC7BA8"/>
    <w:multiLevelType w:val="hybridMultilevel"/>
    <w:tmpl w:val="67080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AF0A87"/>
    <w:multiLevelType w:val="hybridMultilevel"/>
    <w:tmpl w:val="050A9AEC"/>
    <w:lvl w:ilvl="0" w:tplc="DA6289EE">
      <w:start w:val="1"/>
      <w:numFmt w:val="bullet"/>
      <w:lvlText w:val="◦"/>
      <w:lvlJc w:val="left"/>
      <w:pPr>
        <w:tabs>
          <w:tab w:val="num" w:pos="360"/>
        </w:tabs>
        <w:ind w:left="360" w:hanging="360"/>
      </w:pPr>
      <w:rPr>
        <w:rFonts w:ascii="Microsoft Sans Serif" w:hAnsi="Microsoft Sans Serif" w:hint="default"/>
      </w:rPr>
    </w:lvl>
    <w:lvl w:ilvl="1" w:tplc="E1EA7F1A">
      <w:start w:val="1"/>
      <w:numFmt w:val="bullet"/>
      <w:lvlText w:val="◦"/>
      <w:lvlJc w:val="left"/>
      <w:pPr>
        <w:tabs>
          <w:tab w:val="num" w:pos="1080"/>
        </w:tabs>
        <w:ind w:left="1080" w:hanging="360"/>
      </w:pPr>
      <w:rPr>
        <w:rFonts w:ascii="Microsoft Sans Serif" w:hAnsi="Microsoft Sans Serif" w:hint="default"/>
      </w:rPr>
    </w:lvl>
    <w:lvl w:ilvl="2" w:tplc="67604ED4">
      <w:numFmt w:val="bullet"/>
      <w:lvlText w:val="o"/>
      <w:lvlJc w:val="left"/>
      <w:pPr>
        <w:tabs>
          <w:tab w:val="num" w:pos="1800"/>
        </w:tabs>
        <w:ind w:left="1800" w:hanging="360"/>
      </w:pPr>
      <w:rPr>
        <w:rFonts w:ascii="Courier New" w:hAnsi="Courier New" w:hint="default"/>
      </w:rPr>
    </w:lvl>
    <w:lvl w:ilvl="3" w:tplc="6E124450" w:tentative="1">
      <w:start w:val="1"/>
      <w:numFmt w:val="bullet"/>
      <w:lvlText w:val="◦"/>
      <w:lvlJc w:val="left"/>
      <w:pPr>
        <w:tabs>
          <w:tab w:val="num" w:pos="2520"/>
        </w:tabs>
        <w:ind w:left="2520" w:hanging="360"/>
      </w:pPr>
      <w:rPr>
        <w:rFonts w:ascii="Microsoft Sans Serif" w:hAnsi="Microsoft Sans Serif" w:hint="default"/>
      </w:rPr>
    </w:lvl>
    <w:lvl w:ilvl="4" w:tplc="36B8949A" w:tentative="1">
      <w:start w:val="1"/>
      <w:numFmt w:val="bullet"/>
      <w:lvlText w:val="◦"/>
      <w:lvlJc w:val="left"/>
      <w:pPr>
        <w:tabs>
          <w:tab w:val="num" w:pos="3240"/>
        </w:tabs>
        <w:ind w:left="3240" w:hanging="360"/>
      </w:pPr>
      <w:rPr>
        <w:rFonts w:ascii="Microsoft Sans Serif" w:hAnsi="Microsoft Sans Serif" w:hint="default"/>
      </w:rPr>
    </w:lvl>
    <w:lvl w:ilvl="5" w:tplc="49887744" w:tentative="1">
      <w:start w:val="1"/>
      <w:numFmt w:val="bullet"/>
      <w:lvlText w:val="◦"/>
      <w:lvlJc w:val="left"/>
      <w:pPr>
        <w:tabs>
          <w:tab w:val="num" w:pos="3960"/>
        </w:tabs>
        <w:ind w:left="3960" w:hanging="360"/>
      </w:pPr>
      <w:rPr>
        <w:rFonts w:ascii="Microsoft Sans Serif" w:hAnsi="Microsoft Sans Serif" w:hint="default"/>
      </w:rPr>
    </w:lvl>
    <w:lvl w:ilvl="6" w:tplc="CF4885E4" w:tentative="1">
      <w:start w:val="1"/>
      <w:numFmt w:val="bullet"/>
      <w:lvlText w:val="◦"/>
      <w:lvlJc w:val="left"/>
      <w:pPr>
        <w:tabs>
          <w:tab w:val="num" w:pos="4680"/>
        </w:tabs>
        <w:ind w:left="4680" w:hanging="360"/>
      </w:pPr>
      <w:rPr>
        <w:rFonts w:ascii="Microsoft Sans Serif" w:hAnsi="Microsoft Sans Serif" w:hint="default"/>
      </w:rPr>
    </w:lvl>
    <w:lvl w:ilvl="7" w:tplc="10B09FDC" w:tentative="1">
      <w:start w:val="1"/>
      <w:numFmt w:val="bullet"/>
      <w:lvlText w:val="◦"/>
      <w:lvlJc w:val="left"/>
      <w:pPr>
        <w:tabs>
          <w:tab w:val="num" w:pos="5400"/>
        </w:tabs>
        <w:ind w:left="5400" w:hanging="360"/>
      </w:pPr>
      <w:rPr>
        <w:rFonts w:ascii="Microsoft Sans Serif" w:hAnsi="Microsoft Sans Serif" w:hint="default"/>
      </w:rPr>
    </w:lvl>
    <w:lvl w:ilvl="8" w:tplc="3B0CA98E" w:tentative="1">
      <w:start w:val="1"/>
      <w:numFmt w:val="bullet"/>
      <w:lvlText w:val="◦"/>
      <w:lvlJc w:val="left"/>
      <w:pPr>
        <w:tabs>
          <w:tab w:val="num" w:pos="6120"/>
        </w:tabs>
        <w:ind w:left="6120" w:hanging="360"/>
      </w:pPr>
      <w:rPr>
        <w:rFonts w:ascii="Microsoft Sans Serif" w:hAnsi="Microsoft Sans Serif" w:hint="default"/>
      </w:rPr>
    </w:lvl>
  </w:abstractNum>
  <w:abstractNum w:abstractNumId="29" w15:restartNumberingAfterBreak="0">
    <w:nsid w:val="40123743"/>
    <w:multiLevelType w:val="hybridMultilevel"/>
    <w:tmpl w:val="6B38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2D1A3C"/>
    <w:multiLevelType w:val="hybridMultilevel"/>
    <w:tmpl w:val="34809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9926B8"/>
    <w:multiLevelType w:val="hybridMultilevel"/>
    <w:tmpl w:val="1C7E80AA"/>
    <w:lvl w:ilvl="0" w:tplc="747883B6">
      <w:start w:val="1"/>
      <w:numFmt w:val="bullet"/>
      <w:lvlText w:val=""/>
      <w:lvlJc w:val="left"/>
      <w:pPr>
        <w:tabs>
          <w:tab w:val="num" w:pos="360"/>
        </w:tabs>
        <w:ind w:left="360" w:hanging="360"/>
      </w:pPr>
      <w:rPr>
        <w:rFonts w:ascii="Symbol" w:hAnsi="Symbol" w:hint="default"/>
      </w:rPr>
    </w:lvl>
    <w:lvl w:ilvl="1" w:tplc="60D674E4">
      <w:start w:val="83"/>
      <w:numFmt w:val="bullet"/>
      <w:lvlText w:val="◦"/>
      <w:lvlJc w:val="left"/>
      <w:pPr>
        <w:tabs>
          <w:tab w:val="num" w:pos="1080"/>
        </w:tabs>
        <w:ind w:left="1080" w:hanging="360"/>
      </w:pPr>
      <w:rPr>
        <w:rFonts w:ascii="Microsoft Sans Serif" w:hAnsi="Microsoft Sans Serif" w:cs="Times New Roman" w:hint="default"/>
      </w:rPr>
    </w:lvl>
    <w:lvl w:ilvl="2" w:tplc="D0F6FAA8">
      <w:numFmt w:val="bullet"/>
      <w:lvlText w:val="•"/>
      <w:lvlJc w:val="left"/>
      <w:pPr>
        <w:tabs>
          <w:tab w:val="num" w:pos="1800"/>
        </w:tabs>
        <w:ind w:left="1800" w:hanging="360"/>
      </w:pPr>
      <w:rPr>
        <w:rFonts w:ascii="Microsoft Sans Serif" w:hAnsi="Microsoft Sans Serif" w:cs="Times New Roman" w:hint="default"/>
      </w:rPr>
    </w:lvl>
    <w:lvl w:ilvl="3" w:tplc="C6203BF0">
      <w:start w:val="1"/>
      <w:numFmt w:val="bullet"/>
      <w:lvlText w:val=""/>
      <w:lvlJc w:val="left"/>
      <w:pPr>
        <w:tabs>
          <w:tab w:val="num" w:pos="2520"/>
        </w:tabs>
        <w:ind w:left="2520" w:hanging="360"/>
      </w:pPr>
      <w:rPr>
        <w:rFonts w:ascii="Symbol" w:hAnsi="Symbol" w:hint="default"/>
      </w:rPr>
    </w:lvl>
    <w:lvl w:ilvl="4" w:tplc="C4AA39CC">
      <w:start w:val="1"/>
      <w:numFmt w:val="bullet"/>
      <w:lvlText w:val=""/>
      <w:lvlJc w:val="left"/>
      <w:pPr>
        <w:tabs>
          <w:tab w:val="num" w:pos="3240"/>
        </w:tabs>
        <w:ind w:left="3240" w:hanging="360"/>
      </w:pPr>
      <w:rPr>
        <w:rFonts w:ascii="Symbol" w:hAnsi="Symbol" w:hint="default"/>
      </w:rPr>
    </w:lvl>
    <w:lvl w:ilvl="5" w:tplc="BF3E513E">
      <w:start w:val="1"/>
      <w:numFmt w:val="bullet"/>
      <w:lvlText w:val=""/>
      <w:lvlJc w:val="left"/>
      <w:pPr>
        <w:tabs>
          <w:tab w:val="num" w:pos="3960"/>
        </w:tabs>
        <w:ind w:left="3960" w:hanging="360"/>
      </w:pPr>
      <w:rPr>
        <w:rFonts w:ascii="Symbol" w:hAnsi="Symbol" w:hint="default"/>
      </w:rPr>
    </w:lvl>
    <w:lvl w:ilvl="6" w:tplc="3366346A">
      <w:start w:val="1"/>
      <w:numFmt w:val="bullet"/>
      <w:lvlText w:val=""/>
      <w:lvlJc w:val="left"/>
      <w:pPr>
        <w:tabs>
          <w:tab w:val="num" w:pos="4680"/>
        </w:tabs>
        <w:ind w:left="4680" w:hanging="360"/>
      </w:pPr>
      <w:rPr>
        <w:rFonts w:ascii="Symbol" w:hAnsi="Symbol" w:hint="default"/>
      </w:rPr>
    </w:lvl>
    <w:lvl w:ilvl="7" w:tplc="162A8C60">
      <w:start w:val="1"/>
      <w:numFmt w:val="bullet"/>
      <w:lvlText w:val=""/>
      <w:lvlJc w:val="left"/>
      <w:pPr>
        <w:tabs>
          <w:tab w:val="num" w:pos="5400"/>
        </w:tabs>
        <w:ind w:left="5400" w:hanging="360"/>
      </w:pPr>
      <w:rPr>
        <w:rFonts w:ascii="Symbol" w:hAnsi="Symbol" w:hint="default"/>
      </w:rPr>
    </w:lvl>
    <w:lvl w:ilvl="8" w:tplc="BEF414E4">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D701CD"/>
    <w:multiLevelType w:val="hybridMultilevel"/>
    <w:tmpl w:val="462C8E2C"/>
    <w:lvl w:ilvl="0" w:tplc="04090001">
      <w:start w:val="1"/>
      <w:numFmt w:val="bullet"/>
      <w:lvlText w:val=""/>
      <w:lvlJc w:val="left"/>
      <w:pPr>
        <w:tabs>
          <w:tab w:val="num" w:pos="360"/>
        </w:tabs>
        <w:ind w:left="360" w:hanging="360"/>
      </w:pPr>
      <w:rPr>
        <w:rFonts w:ascii="Symbol" w:hAnsi="Symbol" w:hint="default"/>
      </w:rPr>
    </w:lvl>
    <w:lvl w:ilvl="1" w:tplc="613E0E8E">
      <w:start w:val="1"/>
      <w:numFmt w:val="bullet"/>
      <w:lvlText w:val="◦"/>
      <w:lvlJc w:val="left"/>
      <w:pPr>
        <w:tabs>
          <w:tab w:val="num" w:pos="1080"/>
        </w:tabs>
        <w:ind w:left="1080" w:hanging="360"/>
      </w:pPr>
      <w:rPr>
        <w:rFonts w:ascii="Microsoft Sans Serif" w:hAnsi="Microsoft Sans Serif" w:hint="default"/>
      </w:rPr>
    </w:lvl>
    <w:lvl w:ilvl="2" w:tplc="9F54DAD2">
      <w:numFmt w:val="bullet"/>
      <w:lvlText w:val="o"/>
      <w:lvlJc w:val="left"/>
      <w:pPr>
        <w:tabs>
          <w:tab w:val="num" w:pos="1800"/>
        </w:tabs>
        <w:ind w:left="1800" w:hanging="360"/>
      </w:pPr>
      <w:rPr>
        <w:rFonts w:ascii="Courier New" w:hAnsi="Courier New" w:hint="default"/>
      </w:rPr>
    </w:lvl>
    <w:lvl w:ilvl="3" w:tplc="31F261A8">
      <w:numFmt w:val="bullet"/>
      <w:lvlText w:val=""/>
      <w:lvlJc w:val="left"/>
      <w:pPr>
        <w:tabs>
          <w:tab w:val="num" w:pos="2520"/>
        </w:tabs>
        <w:ind w:left="2520" w:hanging="360"/>
      </w:pPr>
      <w:rPr>
        <w:rFonts w:ascii="Wingdings" w:hAnsi="Wingdings" w:hint="default"/>
      </w:rPr>
    </w:lvl>
    <w:lvl w:ilvl="4" w:tplc="EAD81FBE" w:tentative="1">
      <w:start w:val="1"/>
      <w:numFmt w:val="bullet"/>
      <w:lvlText w:val="◦"/>
      <w:lvlJc w:val="left"/>
      <w:pPr>
        <w:tabs>
          <w:tab w:val="num" w:pos="3240"/>
        </w:tabs>
        <w:ind w:left="3240" w:hanging="360"/>
      </w:pPr>
      <w:rPr>
        <w:rFonts w:ascii="Microsoft Sans Serif" w:hAnsi="Microsoft Sans Serif" w:hint="default"/>
      </w:rPr>
    </w:lvl>
    <w:lvl w:ilvl="5" w:tplc="3BAE130C" w:tentative="1">
      <w:start w:val="1"/>
      <w:numFmt w:val="bullet"/>
      <w:lvlText w:val="◦"/>
      <w:lvlJc w:val="left"/>
      <w:pPr>
        <w:tabs>
          <w:tab w:val="num" w:pos="3960"/>
        </w:tabs>
        <w:ind w:left="3960" w:hanging="360"/>
      </w:pPr>
      <w:rPr>
        <w:rFonts w:ascii="Microsoft Sans Serif" w:hAnsi="Microsoft Sans Serif" w:hint="default"/>
      </w:rPr>
    </w:lvl>
    <w:lvl w:ilvl="6" w:tplc="EF46DE8E" w:tentative="1">
      <w:start w:val="1"/>
      <w:numFmt w:val="bullet"/>
      <w:lvlText w:val="◦"/>
      <w:lvlJc w:val="left"/>
      <w:pPr>
        <w:tabs>
          <w:tab w:val="num" w:pos="4680"/>
        </w:tabs>
        <w:ind w:left="4680" w:hanging="360"/>
      </w:pPr>
      <w:rPr>
        <w:rFonts w:ascii="Microsoft Sans Serif" w:hAnsi="Microsoft Sans Serif" w:hint="default"/>
      </w:rPr>
    </w:lvl>
    <w:lvl w:ilvl="7" w:tplc="6FCC7A1C" w:tentative="1">
      <w:start w:val="1"/>
      <w:numFmt w:val="bullet"/>
      <w:lvlText w:val="◦"/>
      <w:lvlJc w:val="left"/>
      <w:pPr>
        <w:tabs>
          <w:tab w:val="num" w:pos="5400"/>
        </w:tabs>
        <w:ind w:left="5400" w:hanging="360"/>
      </w:pPr>
      <w:rPr>
        <w:rFonts w:ascii="Microsoft Sans Serif" w:hAnsi="Microsoft Sans Serif" w:hint="default"/>
      </w:rPr>
    </w:lvl>
    <w:lvl w:ilvl="8" w:tplc="FA18EE74" w:tentative="1">
      <w:start w:val="1"/>
      <w:numFmt w:val="bullet"/>
      <w:lvlText w:val="◦"/>
      <w:lvlJc w:val="left"/>
      <w:pPr>
        <w:tabs>
          <w:tab w:val="num" w:pos="6120"/>
        </w:tabs>
        <w:ind w:left="6120" w:hanging="360"/>
      </w:pPr>
      <w:rPr>
        <w:rFonts w:ascii="Microsoft Sans Serif" w:hAnsi="Microsoft Sans Serif" w:hint="default"/>
      </w:rPr>
    </w:lvl>
  </w:abstractNum>
  <w:abstractNum w:abstractNumId="34" w15:restartNumberingAfterBreak="0">
    <w:nsid w:val="60D04CD9"/>
    <w:multiLevelType w:val="hybridMultilevel"/>
    <w:tmpl w:val="BB18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2176D"/>
    <w:multiLevelType w:val="multilevel"/>
    <w:tmpl w:val="EAD8FC52"/>
    <w:lvl w:ilvl="0">
      <w:start w:val="1"/>
      <w:numFmt w:val="bullet"/>
      <w:lvlText w:val="o"/>
      <w:lvlJc w:val="left"/>
      <w:pPr>
        <w:ind w:left="1224" w:hanging="360"/>
      </w:pPr>
      <w:rPr>
        <w:rFonts w:ascii="Courier New" w:hAnsi="Courier New" w:cs="Courier New"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37" w15:restartNumberingAfterBreak="0">
    <w:nsid w:val="6498623D"/>
    <w:multiLevelType w:val="hybridMultilevel"/>
    <w:tmpl w:val="960A65C8"/>
    <w:lvl w:ilvl="0" w:tplc="04090001">
      <w:start w:val="1"/>
      <w:numFmt w:val="bullet"/>
      <w:lvlText w:val=""/>
      <w:lvlJc w:val="left"/>
      <w:pPr>
        <w:tabs>
          <w:tab w:val="num" w:pos="1170"/>
        </w:tabs>
        <w:ind w:left="117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8" w15:restartNumberingAfterBreak="0">
    <w:nsid w:val="673A7909"/>
    <w:multiLevelType w:val="hybridMultilevel"/>
    <w:tmpl w:val="339E7CA0"/>
    <w:lvl w:ilvl="0" w:tplc="9FF87482">
      <w:start w:val="1"/>
      <w:numFmt w:val="bullet"/>
      <w:lvlText w:val="•"/>
      <w:lvlJc w:val="left"/>
      <w:pPr>
        <w:tabs>
          <w:tab w:val="num" w:pos="720"/>
        </w:tabs>
        <w:ind w:left="720" w:hanging="360"/>
      </w:pPr>
      <w:rPr>
        <w:rFonts w:ascii="Arial" w:hAnsi="Arial" w:hint="default"/>
      </w:rPr>
    </w:lvl>
    <w:lvl w:ilvl="1" w:tplc="05640CD2">
      <w:numFmt w:val="bullet"/>
      <w:lvlText w:val="◦"/>
      <w:lvlJc w:val="left"/>
      <w:pPr>
        <w:tabs>
          <w:tab w:val="num" w:pos="1440"/>
        </w:tabs>
        <w:ind w:left="1440" w:hanging="360"/>
      </w:pPr>
      <w:rPr>
        <w:rFonts w:ascii="Microsoft Sans Serif" w:hAnsi="Microsoft Sans Serif" w:hint="default"/>
      </w:rPr>
    </w:lvl>
    <w:lvl w:ilvl="2" w:tplc="2D2C5B90">
      <w:numFmt w:val="bullet"/>
      <w:lvlText w:val="•"/>
      <w:lvlJc w:val="left"/>
      <w:pPr>
        <w:tabs>
          <w:tab w:val="num" w:pos="2160"/>
        </w:tabs>
        <w:ind w:left="2160" w:hanging="360"/>
      </w:pPr>
      <w:rPr>
        <w:rFonts w:ascii="Microsoft Sans Serif" w:hAnsi="Microsoft Sans Serif" w:hint="default"/>
      </w:rPr>
    </w:lvl>
    <w:lvl w:ilvl="3" w:tplc="0100CAE6">
      <w:numFmt w:val="bullet"/>
      <w:lvlText w:val="◦"/>
      <w:lvlJc w:val="left"/>
      <w:pPr>
        <w:tabs>
          <w:tab w:val="num" w:pos="2880"/>
        </w:tabs>
        <w:ind w:left="2880" w:hanging="360"/>
      </w:pPr>
      <w:rPr>
        <w:rFonts w:ascii="Microsoft Sans Serif" w:hAnsi="Microsoft Sans Serif" w:hint="default"/>
      </w:rPr>
    </w:lvl>
    <w:lvl w:ilvl="4" w:tplc="904A0DFE" w:tentative="1">
      <w:start w:val="1"/>
      <w:numFmt w:val="bullet"/>
      <w:lvlText w:val="•"/>
      <w:lvlJc w:val="left"/>
      <w:pPr>
        <w:tabs>
          <w:tab w:val="num" w:pos="3600"/>
        </w:tabs>
        <w:ind w:left="3600" w:hanging="360"/>
      </w:pPr>
      <w:rPr>
        <w:rFonts w:ascii="Arial" w:hAnsi="Arial" w:hint="default"/>
      </w:rPr>
    </w:lvl>
    <w:lvl w:ilvl="5" w:tplc="3BFE09EA" w:tentative="1">
      <w:start w:val="1"/>
      <w:numFmt w:val="bullet"/>
      <w:lvlText w:val="•"/>
      <w:lvlJc w:val="left"/>
      <w:pPr>
        <w:tabs>
          <w:tab w:val="num" w:pos="4320"/>
        </w:tabs>
        <w:ind w:left="4320" w:hanging="360"/>
      </w:pPr>
      <w:rPr>
        <w:rFonts w:ascii="Arial" w:hAnsi="Arial" w:hint="default"/>
      </w:rPr>
    </w:lvl>
    <w:lvl w:ilvl="6" w:tplc="9C7A93D8" w:tentative="1">
      <w:start w:val="1"/>
      <w:numFmt w:val="bullet"/>
      <w:lvlText w:val="•"/>
      <w:lvlJc w:val="left"/>
      <w:pPr>
        <w:tabs>
          <w:tab w:val="num" w:pos="5040"/>
        </w:tabs>
        <w:ind w:left="5040" w:hanging="360"/>
      </w:pPr>
      <w:rPr>
        <w:rFonts w:ascii="Arial" w:hAnsi="Arial" w:hint="default"/>
      </w:rPr>
    </w:lvl>
    <w:lvl w:ilvl="7" w:tplc="71068A50" w:tentative="1">
      <w:start w:val="1"/>
      <w:numFmt w:val="bullet"/>
      <w:lvlText w:val="•"/>
      <w:lvlJc w:val="left"/>
      <w:pPr>
        <w:tabs>
          <w:tab w:val="num" w:pos="5760"/>
        </w:tabs>
        <w:ind w:left="5760" w:hanging="360"/>
      </w:pPr>
      <w:rPr>
        <w:rFonts w:ascii="Arial" w:hAnsi="Arial" w:hint="default"/>
      </w:rPr>
    </w:lvl>
    <w:lvl w:ilvl="8" w:tplc="93CC79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4D6F02"/>
    <w:multiLevelType w:val="hybridMultilevel"/>
    <w:tmpl w:val="E90E7BD8"/>
    <w:lvl w:ilvl="0" w:tplc="9F5E8B2C">
      <w:start w:val="1"/>
      <w:numFmt w:val="bullet"/>
      <w:lvlText w:val=""/>
      <w:lvlJc w:val="left"/>
      <w:pPr>
        <w:tabs>
          <w:tab w:val="num" w:pos="720"/>
        </w:tabs>
        <w:ind w:left="720" w:hanging="360"/>
      </w:pPr>
      <w:rPr>
        <w:rFonts w:ascii="Symbol" w:hAnsi="Symbol" w:hint="default"/>
      </w:rPr>
    </w:lvl>
    <w:lvl w:ilvl="1" w:tplc="A3C8C978">
      <w:numFmt w:val="bullet"/>
      <w:lvlText w:val="o"/>
      <w:lvlJc w:val="left"/>
      <w:pPr>
        <w:tabs>
          <w:tab w:val="num" w:pos="1440"/>
        </w:tabs>
        <w:ind w:left="1440" w:hanging="360"/>
      </w:pPr>
      <w:rPr>
        <w:rFonts w:ascii="Courier New" w:hAnsi="Courier New" w:hint="default"/>
      </w:rPr>
    </w:lvl>
    <w:lvl w:ilvl="2" w:tplc="A9BE75AC" w:tentative="1">
      <w:start w:val="1"/>
      <w:numFmt w:val="bullet"/>
      <w:lvlText w:val=""/>
      <w:lvlJc w:val="left"/>
      <w:pPr>
        <w:tabs>
          <w:tab w:val="num" w:pos="2160"/>
        </w:tabs>
        <w:ind w:left="2160" w:hanging="360"/>
      </w:pPr>
      <w:rPr>
        <w:rFonts w:ascii="Symbol" w:hAnsi="Symbol" w:hint="default"/>
      </w:rPr>
    </w:lvl>
    <w:lvl w:ilvl="3" w:tplc="B052E840" w:tentative="1">
      <w:start w:val="1"/>
      <w:numFmt w:val="bullet"/>
      <w:lvlText w:val=""/>
      <w:lvlJc w:val="left"/>
      <w:pPr>
        <w:tabs>
          <w:tab w:val="num" w:pos="2880"/>
        </w:tabs>
        <w:ind w:left="2880" w:hanging="360"/>
      </w:pPr>
      <w:rPr>
        <w:rFonts w:ascii="Symbol" w:hAnsi="Symbol" w:hint="default"/>
      </w:rPr>
    </w:lvl>
    <w:lvl w:ilvl="4" w:tplc="7870FC6E" w:tentative="1">
      <w:start w:val="1"/>
      <w:numFmt w:val="bullet"/>
      <w:lvlText w:val=""/>
      <w:lvlJc w:val="left"/>
      <w:pPr>
        <w:tabs>
          <w:tab w:val="num" w:pos="3600"/>
        </w:tabs>
        <w:ind w:left="3600" w:hanging="360"/>
      </w:pPr>
      <w:rPr>
        <w:rFonts w:ascii="Symbol" w:hAnsi="Symbol" w:hint="default"/>
      </w:rPr>
    </w:lvl>
    <w:lvl w:ilvl="5" w:tplc="A01AAB6A" w:tentative="1">
      <w:start w:val="1"/>
      <w:numFmt w:val="bullet"/>
      <w:lvlText w:val=""/>
      <w:lvlJc w:val="left"/>
      <w:pPr>
        <w:tabs>
          <w:tab w:val="num" w:pos="4320"/>
        </w:tabs>
        <w:ind w:left="4320" w:hanging="360"/>
      </w:pPr>
      <w:rPr>
        <w:rFonts w:ascii="Symbol" w:hAnsi="Symbol" w:hint="default"/>
      </w:rPr>
    </w:lvl>
    <w:lvl w:ilvl="6" w:tplc="A74E0A20" w:tentative="1">
      <w:start w:val="1"/>
      <w:numFmt w:val="bullet"/>
      <w:lvlText w:val=""/>
      <w:lvlJc w:val="left"/>
      <w:pPr>
        <w:tabs>
          <w:tab w:val="num" w:pos="5040"/>
        </w:tabs>
        <w:ind w:left="5040" w:hanging="360"/>
      </w:pPr>
      <w:rPr>
        <w:rFonts w:ascii="Symbol" w:hAnsi="Symbol" w:hint="default"/>
      </w:rPr>
    </w:lvl>
    <w:lvl w:ilvl="7" w:tplc="EDF8ED92" w:tentative="1">
      <w:start w:val="1"/>
      <w:numFmt w:val="bullet"/>
      <w:lvlText w:val=""/>
      <w:lvlJc w:val="left"/>
      <w:pPr>
        <w:tabs>
          <w:tab w:val="num" w:pos="5760"/>
        </w:tabs>
        <w:ind w:left="5760" w:hanging="360"/>
      </w:pPr>
      <w:rPr>
        <w:rFonts w:ascii="Symbol" w:hAnsi="Symbol" w:hint="default"/>
      </w:rPr>
    </w:lvl>
    <w:lvl w:ilvl="8" w:tplc="8EFC06D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C0246C"/>
    <w:multiLevelType w:val="hybridMultilevel"/>
    <w:tmpl w:val="F36E5D48"/>
    <w:lvl w:ilvl="0" w:tplc="0FC8A834">
      <w:start w:val="1"/>
      <w:numFmt w:val="bullet"/>
      <w:lvlText w:val=""/>
      <w:lvlJc w:val="left"/>
      <w:pPr>
        <w:tabs>
          <w:tab w:val="num" w:pos="720"/>
        </w:tabs>
        <w:ind w:left="720" w:hanging="360"/>
      </w:pPr>
      <w:rPr>
        <w:rFonts w:ascii="Symbol" w:hAnsi="Symbol" w:hint="default"/>
      </w:rPr>
    </w:lvl>
    <w:lvl w:ilvl="1" w:tplc="4EA8F0B6">
      <w:start w:val="1"/>
      <w:numFmt w:val="bullet"/>
      <w:lvlText w:val=""/>
      <w:lvlJc w:val="left"/>
      <w:pPr>
        <w:tabs>
          <w:tab w:val="num" w:pos="1440"/>
        </w:tabs>
        <w:ind w:left="1440" w:hanging="360"/>
      </w:pPr>
      <w:rPr>
        <w:rFonts w:ascii="Symbol" w:hAnsi="Symbol" w:hint="default"/>
      </w:rPr>
    </w:lvl>
    <w:lvl w:ilvl="2" w:tplc="1890C14E">
      <w:numFmt w:val="bullet"/>
      <w:lvlText w:val=""/>
      <w:lvlJc w:val="left"/>
      <w:pPr>
        <w:tabs>
          <w:tab w:val="num" w:pos="2160"/>
        </w:tabs>
        <w:ind w:left="2160" w:hanging="360"/>
      </w:pPr>
      <w:rPr>
        <w:rFonts w:ascii="Symbol" w:hAnsi="Symbol" w:hint="default"/>
      </w:rPr>
    </w:lvl>
    <w:lvl w:ilvl="3" w:tplc="7DD2453A" w:tentative="1">
      <w:start w:val="1"/>
      <w:numFmt w:val="bullet"/>
      <w:lvlText w:val=""/>
      <w:lvlJc w:val="left"/>
      <w:pPr>
        <w:tabs>
          <w:tab w:val="num" w:pos="2880"/>
        </w:tabs>
        <w:ind w:left="2880" w:hanging="360"/>
      </w:pPr>
      <w:rPr>
        <w:rFonts w:ascii="Symbol" w:hAnsi="Symbol" w:hint="default"/>
      </w:rPr>
    </w:lvl>
    <w:lvl w:ilvl="4" w:tplc="1DC472E4" w:tentative="1">
      <w:start w:val="1"/>
      <w:numFmt w:val="bullet"/>
      <w:lvlText w:val=""/>
      <w:lvlJc w:val="left"/>
      <w:pPr>
        <w:tabs>
          <w:tab w:val="num" w:pos="3600"/>
        </w:tabs>
        <w:ind w:left="3600" w:hanging="360"/>
      </w:pPr>
      <w:rPr>
        <w:rFonts w:ascii="Symbol" w:hAnsi="Symbol" w:hint="default"/>
      </w:rPr>
    </w:lvl>
    <w:lvl w:ilvl="5" w:tplc="F89C33CA" w:tentative="1">
      <w:start w:val="1"/>
      <w:numFmt w:val="bullet"/>
      <w:lvlText w:val=""/>
      <w:lvlJc w:val="left"/>
      <w:pPr>
        <w:tabs>
          <w:tab w:val="num" w:pos="4320"/>
        </w:tabs>
        <w:ind w:left="4320" w:hanging="360"/>
      </w:pPr>
      <w:rPr>
        <w:rFonts w:ascii="Symbol" w:hAnsi="Symbol" w:hint="default"/>
      </w:rPr>
    </w:lvl>
    <w:lvl w:ilvl="6" w:tplc="43C41A34" w:tentative="1">
      <w:start w:val="1"/>
      <w:numFmt w:val="bullet"/>
      <w:lvlText w:val=""/>
      <w:lvlJc w:val="left"/>
      <w:pPr>
        <w:tabs>
          <w:tab w:val="num" w:pos="5040"/>
        </w:tabs>
        <w:ind w:left="5040" w:hanging="360"/>
      </w:pPr>
      <w:rPr>
        <w:rFonts w:ascii="Symbol" w:hAnsi="Symbol" w:hint="default"/>
      </w:rPr>
    </w:lvl>
    <w:lvl w:ilvl="7" w:tplc="B9102C22" w:tentative="1">
      <w:start w:val="1"/>
      <w:numFmt w:val="bullet"/>
      <w:lvlText w:val=""/>
      <w:lvlJc w:val="left"/>
      <w:pPr>
        <w:tabs>
          <w:tab w:val="num" w:pos="5760"/>
        </w:tabs>
        <w:ind w:left="5760" w:hanging="360"/>
      </w:pPr>
      <w:rPr>
        <w:rFonts w:ascii="Symbol" w:hAnsi="Symbol" w:hint="default"/>
      </w:rPr>
    </w:lvl>
    <w:lvl w:ilvl="8" w:tplc="792873BA" w:tentative="1">
      <w:start w:val="1"/>
      <w:numFmt w:val="bullet"/>
      <w:lvlText w:val=""/>
      <w:lvlJc w:val="left"/>
      <w:pPr>
        <w:tabs>
          <w:tab w:val="num" w:pos="6480"/>
        </w:tabs>
        <w:ind w:left="6480" w:hanging="360"/>
      </w:pPr>
      <w:rPr>
        <w:rFonts w:ascii="Symbol" w:hAnsi="Symbol" w:hint="default"/>
      </w:rPr>
    </w:lvl>
  </w:abstractNum>
  <w:num w:numId="1">
    <w:abstractNumId w:val="21"/>
  </w:num>
  <w:num w:numId="2">
    <w:abstractNumId w:val="0"/>
  </w:num>
  <w:num w:numId="3">
    <w:abstractNumId w:val="3"/>
  </w:num>
  <w:num w:numId="4">
    <w:abstractNumId w:val="26"/>
  </w:num>
  <w:num w:numId="5">
    <w:abstractNumId w:val="39"/>
  </w:num>
  <w:num w:numId="6">
    <w:abstractNumId w:val="40"/>
  </w:num>
  <w:num w:numId="7">
    <w:abstractNumId w:val="42"/>
  </w:num>
  <w:num w:numId="8">
    <w:abstractNumId w:val="8"/>
  </w:num>
  <w:num w:numId="9">
    <w:abstractNumId w:val="19"/>
  </w:num>
  <w:num w:numId="10">
    <w:abstractNumId w:val="2"/>
  </w:num>
  <w:num w:numId="11">
    <w:abstractNumId w:val="32"/>
  </w:num>
  <w:num w:numId="12">
    <w:abstractNumId w:val="31"/>
  </w:num>
  <w:num w:numId="13">
    <w:abstractNumId w:val="23"/>
  </w:num>
  <w:num w:numId="14">
    <w:abstractNumId w:val="1"/>
  </w:num>
  <w:num w:numId="15">
    <w:abstractNumId w:val="36"/>
  </w:num>
  <w:num w:numId="16">
    <w:abstractNumId w:val="29"/>
  </w:num>
  <w:num w:numId="17">
    <w:abstractNumId w:val="10"/>
  </w:num>
  <w:num w:numId="18">
    <w:abstractNumId w:val="37"/>
  </w:num>
  <w:num w:numId="19">
    <w:abstractNumId w:val="38"/>
  </w:num>
  <w:num w:numId="20">
    <w:abstractNumId w:val="13"/>
  </w:num>
  <w:num w:numId="21">
    <w:abstractNumId w:val="28"/>
  </w:num>
  <w:num w:numId="22">
    <w:abstractNumId w:val="33"/>
  </w:num>
  <w:num w:numId="23">
    <w:abstractNumId w:val="34"/>
  </w:num>
  <w:num w:numId="24">
    <w:abstractNumId w:val="25"/>
  </w:num>
  <w:num w:numId="25">
    <w:abstractNumId w:val="9"/>
  </w:num>
  <w:num w:numId="26">
    <w:abstractNumId w:val="17"/>
  </w:num>
  <w:num w:numId="27">
    <w:abstractNumId w:val="4"/>
  </w:num>
  <w:num w:numId="28">
    <w:abstractNumId w:val="16"/>
  </w:num>
  <w:num w:numId="29">
    <w:abstractNumId w:val="27"/>
  </w:num>
  <w:num w:numId="30">
    <w:abstractNumId w:val="14"/>
  </w:num>
  <w:num w:numId="31">
    <w:abstractNumId w:val="24"/>
  </w:num>
  <w:num w:numId="32">
    <w:abstractNumId w:val="7"/>
  </w:num>
  <w:num w:numId="33">
    <w:abstractNumId w:val="12"/>
  </w:num>
  <w:num w:numId="34">
    <w:abstractNumId w:val="35"/>
  </w:num>
  <w:num w:numId="35">
    <w:abstractNumId w:val="11"/>
  </w:num>
  <w:num w:numId="36">
    <w:abstractNumId w:val="18"/>
  </w:num>
  <w:num w:numId="37">
    <w:abstractNumId w:val="20"/>
  </w:num>
  <w:num w:numId="38">
    <w:abstractNumId w:val="43"/>
  </w:num>
  <w:num w:numId="39">
    <w:abstractNumId w:val="32"/>
  </w:num>
  <w:num w:numId="40">
    <w:abstractNumId w:val="15"/>
  </w:num>
  <w:num w:numId="41">
    <w:abstractNumId w:val="44"/>
  </w:num>
  <w:num w:numId="42">
    <w:abstractNumId w:val="5"/>
  </w:num>
  <w:num w:numId="43">
    <w:abstractNumId w:val="30"/>
  </w:num>
  <w:num w:numId="44">
    <w:abstractNumId w:val="6"/>
  </w:num>
  <w:num w:numId="45">
    <w:abstractNumId w:val="22"/>
  </w:num>
  <w:num w:numId="46">
    <w:abstractNumId w:val="4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79B"/>
    <w:rsid w:val="0000083F"/>
    <w:rsid w:val="000009BE"/>
    <w:rsid w:val="00000B64"/>
    <w:rsid w:val="00000C01"/>
    <w:rsid w:val="00000C77"/>
    <w:rsid w:val="00000D10"/>
    <w:rsid w:val="00000ECA"/>
    <w:rsid w:val="00000F7F"/>
    <w:rsid w:val="0000111D"/>
    <w:rsid w:val="00001146"/>
    <w:rsid w:val="00001375"/>
    <w:rsid w:val="000016A8"/>
    <w:rsid w:val="000016C8"/>
    <w:rsid w:val="000019D2"/>
    <w:rsid w:val="00001F79"/>
    <w:rsid w:val="00001FC3"/>
    <w:rsid w:val="00001FFC"/>
    <w:rsid w:val="00002110"/>
    <w:rsid w:val="00002375"/>
    <w:rsid w:val="000023EA"/>
    <w:rsid w:val="0000270A"/>
    <w:rsid w:val="00002739"/>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885"/>
    <w:rsid w:val="00004BE4"/>
    <w:rsid w:val="00004D1D"/>
    <w:rsid w:val="00004D8C"/>
    <w:rsid w:val="00004DCB"/>
    <w:rsid w:val="0000510A"/>
    <w:rsid w:val="000051CF"/>
    <w:rsid w:val="000051F0"/>
    <w:rsid w:val="00005269"/>
    <w:rsid w:val="00005499"/>
    <w:rsid w:val="0000553B"/>
    <w:rsid w:val="00005F69"/>
    <w:rsid w:val="00005F7B"/>
    <w:rsid w:val="000062D2"/>
    <w:rsid w:val="000063BC"/>
    <w:rsid w:val="000066F3"/>
    <w:rsid w:val="00006780"/>
    <w:rsid w:val="000068BC"/>
    <w:rsid w:val="00006C06"/>
    <w:rsid w:val="00006C7A"/>
    <w:rsid w:val="00006F06"/>
    <w:rsid w:val="00006F0C"/>
    <w:rsid w:val="00006FA9"/>
    <w:rsid w:val="0000739C"/>
    <w:rsid w:val="00007495"/>
    <w:rsid w:val="00007559"/>
    <w:rsid w:val="0000762C"/>
    <w:rsid w:val="0000773C"/>
    <w:rsid w:val="0000788F"/>
    <w:rsid w:val="000078B8"/>
    <w:rsid w:val="0000792C"/>
    <w:rsid w:val="00007948"/>
    <w:rsid w:val="00007ACF"/>
    <w:rsid w:val="00007B4B"/>
    <w:rsid w:val="00007D2E"/>
    <w:rsid w:val="00010182"/>
    <w:rsid w:val="000101EF"/>
    <w:rsid w:val="000104A9"/>
    <w:rsid w:val="00010639"/>
    <w:rsid w:val="000107FE"/>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9FE"/>
    <w:rsid w:val="00011A5B"/>
    <w:rsid w:val="00011A8E"/>
    <w:rsid w:val="00011C52"/>
    <w:rsid w:val="00011CC3"/>
    <w:rsid w:val="0001213E"/>
    <w:rsid w:val="0001226C"/>
    <w:rsid w:val="00012296"/>
    <w:rsid w:val="000124D1"/>
    <w:rsid w:val="0001274B"/>
    <w:rsid w:val="000127C7"/>
    <w:rsid w:val="00012BAF"/>
    <w:rsid w:val="00012D57"/>
    <w:rsid w:val="00012F33"/>
    <w:rsid w:val="0001321B"/>
    <w:rsid w:val="0001327E"/>
    <w:rsid w:val="00013353"/>
    <w:rsid w:val="000137B1"/>
    <w:rsid w:val="000137BA"/>
    <w:rsid w:val="0001386C"/>
    <w:rsid w:val="00013B63"/>
    <w:rsid w:val="00013C75"/>
    <w:rsid w:val="00013F64"/>
    <w:rsid w:val="00014161"/>
    <w:rsid w:val="000141F0"/>
    <w:rsid w:val="00014320"/>
    <w:rsid w:val="00014631"/>
    <w:rsid w:val="00014E0E"/>
    <w:rsid w:val="00015042"/>
    <w:rsid w:val="00015379"/>
    <w:rsid w:val="00015747"/>
    <w:rsid w:val="000159C4"/>
    <w:rsid w:val="00015A7E"/>
    <w:rsid w:val="00015BCB"/>
    <w:rsid w:val="00015CED"/>
    <w:rsid w:val="000161C8"/>
    <w:rsid w:val="00016248"/>
    <w:rsid w:val="000162B2"/>
    <w:rsid w:val="0001645D"/>
    <w:rsid w:val="000164BB"/>
    <w:rsid w:val="00016639"/>
    <w:rsid w:val="000167A6"/>
    <w:rsid w:val="00016DCE"/>
    <w:rsid w:val="00016F0C"/>
    <w:rsid w:val="00016FD1"/>
    <w:rsid w:val="00017309"/>
    <w:rsid w:val="000174DB"/>
    <w:rsid w:val="0001761D"/>
    <w:rsid w:val="0001765D"/>
    <w:rsid w:val="00017928"/>
    <w:rsid w:val="00017AA4"/>
    <w:rsid w:val="00017AFD"/>
    <w:rsid w:val="00017B85"/>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6E1"/>
    <w:rsid w:val="0002299C"/>
    <w:rsid w:val="00022D06"/>
    <w:rsid w:val="00022D74"/>
    <w:rsid w:val="00022EF0"/>
    <w:rsid w:val="000230AF"/>
    <w:rsid w:val="00023164"/>
    <w:rsid w:val="0002323E"/>
    <w:rsid w:val="000233F1"/>
    <w:rsid w:val="000233F4"/>
    <w:rsid w:val="00023BB0"/>
    <w:rsid w:val="00023C29"/>
    <w:rsid w:val="00023CE0"/>
    <w:rsid w:val="00023E59"/>
    <w:rsid w:val="00023E95"/>
    <w:rsid w:val="000240FD"/>
    <w:rsid w:val="0002414C"/>
    <w:rsid w:val="000243F5"/>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41B"/>
    <w:rsid w:val="000255A1"/>
    <w:rsid w:val="000258DD"/>
    <w:rsid w:val="0002591B"/>
    <w:rsid w:val="00025C9A"/>
    <w:rsid w:val="00025E4F"/>
    <w:rsid w:val="000261A3"/>
    <w:rsid w:val="000266AE"/>
    <w:rsid w:val="000267EB"/>
    <w:rsid w:val="000268EA"/>
    <w:rsid w:val="00026905"/>
    <w:rsid w:val="00026977"/>
    <w:rsid w:val="00026B7D"/>
    <w:rsid w:val="00026C52"/>
    <w:rsid w:val="00026C64"/>
    <w:rsid w:val="00026EF9"/>
    <w:rsid w:val="00026F14"/>
    <w:rsid w:val="00026FED"/>
    <w:rsid w:val="00027333"/>
    <w:rsid w:val="000273DF"/>
    <w:rsid w:val="000276E7"/>
    <w:rsid w:val="00027D56"/>
    <w:rsid w:val="00027EDE"/>
    <w:rsid w:val="00027F16"/>
    <w:rsid w:val="000300FE"/>
    <w:rsid w:val="00030272"/>
    <w:rsid w:val="0003053F"/>
    <w:rsid w:val="00030619"/>
    <w:rsid w:val="00030744"/>
    <w:rsid w:val="000307C6"/>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093"/>
    <w:rsid w:val="000321DC"/>
    <w:rsid w:val="000325EF"/>
    <w:rsid w:val="000329E9"/>
    <w:rsid w:val="00032A0C"/>
    <w:rsid w:val="00032C57"/>
    <w:rsid w:val="00032E19"/>
    <w:rsid w:val="00032F26"/>
    <w:rsid w:val="00032F64"/>
    <w:rsid w:val="00032F8C"/>
    <w:rsid w:val="00033423"/>
    <w:rsid w:val="00033AFC"/>
    <w:rsid w:val="00033CA9"/>
    <w:rsid w:val="00033CE8"/>
    <w:rsid w:val="000340FD"/>
    <w:rsid w:val="00034207"/>
    <w:rsid w:val="000343D7"/>
    <w:rsid w:val="000344C3"/>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23F"/>
    <w:rsid w:val="00037633"/>
    <w:rsid w:val="000377E3"/>
    <w:rsid w:val="00037975"/>
    <w:rsid w:val="000379C4"/>
    <w:rsid w:val="00037A21"/>
    <w:rsid w:val="00037C2D"/>
    <w:rsid w:val="00037EBB"/>
    <w:rsid w:val="000402B6"/>
    <w:rsid w:val="00040450"/>
    <w:rsid w:val="000404F2"/>
    <w:rsid w:val="00040A96"/>
    <w:rsid w:val="00040AAD"/>
    <w:rsid w:val="00040C15"/>
    <w:rsid w:val="00040CEF"/>
    <w:rsid w:val="00040D8E"/>
    <w:rsid w:val="00040ED9"/>
    <w:rsid w:val="000413B8"/>
    <w:rsid w:val="00041487"/>
    <w:rsid w:val="000416DE"/>
    <w:rsid w:val="000417DF"/>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872"/>
    <w:rsid w:val="0004494B"/>
    <w:rsid w:val="00044AE0"/>
    <w:rsid w:val="00044B36"/>
    <w:rsid w:val="00044C80"/>
    <w:rsid w:val="00044DBF"/>
    <w:rsid w:val="00044E0F"/>
    <w:rsid w:val="00044F4F"/>
    <w:rsid w:val="00044FC4"/>
    <w:rsid w:val="000451E5"/>
    <w:rsid w:val="000452D6"/>
    <w:rsid w:val="000453F6"/>
    <w:rsid w:val="000454E5"/>
    <w:rsid w:val="0004556C"/>
    <w:rsid w:val="00045740"/>
    <w:rsid w:val="0004595A"/>
    <w:rsid w:val="00045A54"/>
    <w:rsid w:val="00045A6C"/>
    <w:rsid w:val="00045C7E"/>
    <w:rsid w:val="00045D21"/>
    <w:rsid w:val="0004608F"/>
    <w:rsid w:val="000464FE"/>
    <w:rsid w:val="00046AB2"/>
    <w:rsid w:val="00046B5E"/>
    <w:rsid w:val="00046CD6"/>
    <w:rsid w:val="00046CE4"/>
    <w:rsid w:val="00046E6F"/>
    <w:rsid w:val="00046F38"/>
    <w:rsid w:val="00046F9A"/>
    <w:rsid w:val="00047033"/>
    <w:rsid w:val="00047096"/>
    <w:rsid w:val="000472F3"/>
    <w:rsid w:val="00047383"/>
    <w:rsid w:val="00047449"/>
    <w:rsid w:val="0004769C"/>
    <w:rsid w:val="0004776B"/>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4FB"/>
    <w:rsid w:val="000515F7"/>
    <w:rsid w:val="00051938"/>
    <w:rsid w:val="0005193E"/>
    <w:rsid w:val="00051AA3"/>
    <w:rsid w:val="00051AB3"/>
    <w:rsid w:val="00051B10"/>
    <w:rsid w:val="00051BC7"/>
    <w:rsid w:val="00051BFF"/>
    <w:rsid w:val="00051C46"/>
    <w:rsid w:val="0005201C"/>
    <w:rsid w:val="0005241E"/>
    <w:rsid w:val="00052488"/>
    <w:rsid w:val="000524BA"/>
    <w:rsid w:val="000525B8"/>
    <w:rsid w:val="000525FD"/>
    <w:rsid w:val="000527AA"/>
    <w:rsid w:val="0005289E"/>
    <w:rsid w:val="0005291A"/>
    <w:rsid w:val="00052AE3"/>
    <w:rsid w:val="00052B96"/>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3D12"/>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250"/>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087"/>
    <w:rsid w:val="00060291"/>
    <w:rsid w:val="000602B9"/>
    <w:rsid w:val="000602E9"/>
    <w:rsid w:val="000602F9"/>
    <w:rsid w:val="0006030D"/>
    <w:rsid w:val="0006031E"/>
    <w:rsid w:val="00060477"/>
    <w:rsid w:val="00060586"/>
    <w:rsid w:val="00060598"/>
    <w:rsid w:val="0006090A"/>
    <w:rsid w:val="00060AD6"/>
    <w:rsid w:val="00060B9E"/>
    <w:rsid w:val="00060C67"/>
    <w:rsid w:val="00060F2D"/>
    <w:rsid w:val="00060FDB"/>
    <w:rsid w:val="0006106F"/>
    <w:rsid w:val="000611D8"/>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A"/>
    <w:rsid w:val="000634FE"/>
    <w:rsid w:val="00063837"/>
    <w:rsid w:val="00063884"/>
    <w:rsid w:val="000639E0"/>
    <w:rsid w:val="00063C68"/>
    <w:rsid w:val="00063F57"/>
    <w:rsid w:val="000644E4"/>
    <w:rsid w:val="00064547"/>
    <w:rsid w:val="000646C9"/>
    <w:rsid w:val="0006480B"/>
    <w:rsid w:val="00064944"/>
    <w:rsid w:val="00064A2B"/>
    <w:rsid w:val="00064B46"/>
    <w:rsid w:val="00064C34"/>
    <w:rsid w:val="00064DDE"/>
    <w:rsid w:val="00065016"/>
    <w:rsid w:val="00065031"/>
    <w:rsid w:val="0006515E"/>
    <w:rsid w:val="0006549C"/>
    <w:rsid w:val="0006550F"/>
    <w:rsid w:val="00065580"/>
    <w:rsid w:val="00065593"/>
    <w:rsid w:val="000655C8"/>
    <w:rsid w:val="0006571D"/>
    <w:rsid w:val="000659DD"/>
    <w:rsid w:val="00065ADC"/>
    <w:rsid w:val="00065B57"/>
    <w:rsid w:val="00065BB9"/>
    <w:rsid w:val="00065C9D"/>
    <w:rsid w:val="00065D64"/>
    <w:rsid w:val="00065E53"/>
    <w:rsid w:val="00066173"/>
    <w:rsid w:val="0006625A"/>
    <w:rsid w:val="00066424"/>
    <w:rsid w:val="000667D1"/>
    <w:rsid w:val="0006698C"/>
    <w:rsid w:val="00066A94"/>
    <w:rsid w:val="00066AC9"/>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DFD"/>
    <w:rsid w:val="00070F6B"/>
    <w:rsid w:val="0007118F"/>
    <w:rsid w:val="000711C1"/>
    <w:rsid w:val="00071430"/>
    <w:rsid w:val="00071522"/>
    <w:rsid w:val="000715E9"/>
    <w:rsid w:val="0007162A"/>
    <w:rsid w:val="000716FB"/>
    <w:rsid w:val="00071740"/>
    <w:rsid w:val="0007177B"/>
    <w:rsid w:val="000719E7"/>
    <w:rsid w:val="00071CF1"/>
    <w:rsid w:val="00071EE1"/>
    <w:rsid w:val="00071FD0"/>
    <w:rsid w:val="000721EC"/>
    <w:rsid w:val="00072326"/>
    <w:rsid w:val="00072638"/>
    <w:rsid w:val="00072C3A"/>
    <w:rsid w:val="00072CB5"/>
    <w:rsid w:val="00072E1B"/>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75"/>
    <w:rsid w:val="000743A0"/>
    <w:rsid w:val="000744CE"/>
    <w:rsid w:val="0007475B"/>
    <w:rsid w:val="00074A9E"/>
    <w:rsid w:val="00074BF5"/>
    <w:rsid w:val="00074CFB"/>
    <w:rsid w:val="00074ED6"/>
    <w:rsid w:val="00075021"/>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37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C11"/>
    <w:rsid w:val="00080D37"/>
    <w:rsid w:val="00080D74"/>
    <w:rsid w:val="000811AE"/>
    <w:rsid w:val="00081383"/>
    <w:rsid w:val="0008140D"/>
    <w:rsid w:val="00081437"/>
    <w:rsid w:val="00081B61"/>
    <w:rsid w:val="00081C78"/>
    <w:rsid w:val="00081E39"/>
    <w:rsid w:val="0008201A"/>
    <w:rsid w:val="000820A2"/>
    <w:rsid w:val="0008237B"/>
    <w:rsid w:val="000823F6"/>
    <w:rsid w:val="000826FF"/>
    <w:rsid w:val="00082768"/>
    <w:rsid w:val="0008283C"/>
    <w:rsid w:val="0008298C"/>
    <w:rsid w:val="000829EE"/>
    <w:rsid w:val="00082A49"/>
    <w:rsid w:val="00082AAB"/>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50B3"/>
    <w:rsid w:val="00085239"/>
    <w:rsid w:val="000855D7"/>
    <w:rsid w:val="0008580E"/>
    <w:rsid w:val="00085841"/>
    <w:rsid w:val="000859AB"/>
    <w:rsid w:val="00085AB0"/>
    <w:rsid w:val="00085BA8"/>
    <w:rsid w:val="00085F08"/>
    <w:rsid w:val="000860A2"/>
    <w:rsid w:val="000862BA"/>
    <w:rsid w:val="000862F6"/>
    <w:rsid w:val="00086530"/>
    <w:rsid w:val="000868B5"/>
    <w:rsid w:val="00086936"/>
    <w:rsid w:val="00086ADD"/>
    <w:rsid w:val="00086B50"/>
    <w:rsid w:val="00086B78"/>
    <w:rsid w:val="00086C4D"/>
    <w:rsid w:val="00086C82"/>
    <w:rsid w:val="00086EF0"/>
    <w:rsid w:val="000870F8"/>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BCA"/>
    <w:rsid w:val="00090C13"/>
    <w:rsid w:val="00090F91"/>
    <w:rsid w:val="0009168D"/>
    <w:rsid w:val="00091768"/>
    <w:rsid w:val="00091CE4"/>
    <w:rsid w:val="00091DA6"/>
    <w:rsid w:val="000921D6"/>
    <w:rsid w:val="000921E3"/>
    <w:rsid w:val="000924F2"/>
    <w:rsid w:val="0009267A"/>
    <w:rsid w:val="000927F0"/>
    <w:rsid w:val="00092960"/>
    <w:rsid w:val="00092987"/>
    <w:rsid w:val="00092A3D"/>
    <w:rsid w:val="00092BEA"/>
    <w:rsid w:val="00092EE1"/>
    <w:rsid w:val="00092F03"/>
    <w:rsid w:val="00092FDF"/>
    <w:rsid w:val="000931C3"/>
    <w:rsid w:val="000933F8"/>
    <w:rsid w:val="00093566"/>
    <w:rsid w:val="000936EF"/>
    <w:rsid w:val="00093739"/>
    <w:rsid w:val="00093CF6"/>
    <w:rsid w:val="00093E0C"/>
    <w:rsid w:val="00093EF0"/>
    <w:rsid w:val="00093F75"/>
    <w:rsid w:val="00094031"/>
    <w:rsid w:val="00094179"/>
    <w:rsid w:val="0009437A"/>
    <w:rsid w:val="00094489"/>
    <w:rsid w:val="0009448B"/>
    <w:rsid w:val="00094627"/>
    <w:rsid w:val="000947B7"/>
    <w:rsid w:val="000947DA"/>
    <w:rsid w:val="00094CD7"/>
    <w:rsid w:val="00094D0A"/>
    <w:rsid w:val="00094E86"/>
    <w:rsid w:val="00094F16"/>
    <w:rsid w:val="0009512D"/>
    <w:rsid w:val="0009532C"/>
    <w:rsid w:val="0009548C"/>
    <w:rsid w:val="000954C6"/>
    <w:rsid w:val="00095671"/>
    <w:rsid w:val="000956BC"/>
    <w:rsid w:val="0009576C"/>
    <w:rsid w:val="000957FF"/>
    <w:rsid w:val="00095920"/>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4F9"/>
    <w:rsid w:val="00097702"/>
    <w:rsid w:val="00097823"/>
    <w:rsid w:val="000979F0"/>
    <w:rsid w:val="00097AE8"/>
    <w:rsid w:val="00097EFA"/>
    <w:rsid w:val="00097FEC"/>
    <w:rsid w:val="000A01C6"/>
    <w:rsid w:val="000A02DC"/>
    <w:rsid w:val="000A0977"/>
    <w:rsid w:val="000A09A2"/>
    <w:rsid w:val="000A0B0C"/>
    <w:rsid w:val="000A0CA1"/>
    <w:rsid w:val="000A0D19"/>
    <w:rsid w:val="000A0D2C"/>
    <w:rsid w:val="000A0D70"/>
    <w:rsid w:val="000A0E99"/>
    <w:rsid w:val="000A1084"/>
    <w:rsid w:val="000A128A"/>
    <w:rsid w:val="000A14BC"/>
    <w:rsid w:val="000A1584"/>
    <w:rsid w:val="000A1692"/>
    <w:rsid w:val="000A18E3"/>
    <w:rsid w:val="000A1AD3"/>
    <w:rsid w:val="000A1D49"/>
    <w:rsid w:val="000A1E7B"/>
    <w:rsid w:val="000A1F57"/>
    <w:rsid w:val="000A20AD"/>
    <w:rsid w:val="000A21AE"/>
    <w:rsid w:val="000A23D2"/>
    <w:rsid w:val="000A23E5"/>
    <w:rsid w:val="000A26E4"/>
    <w:rsid w:val="000A2ADE"/>
    <w:rsid w:val="000A2AED"/>
    <w:rsid w:val="000A2D70"/>
    <w:rsid w:val="000A2DA8"/>
    <w:rsid w:val="000A31F7"/>
    <w:rsid w:val="000A39F2"/>
    <w:rsid w:val="000A3ACB"/>
    <w:rsid w:val="000A44AC"/>
    <w:rsid w:val="000A48F6"/>
    <w:rsid w:val="000A49C9"/>
    <w:rsid w:val="000A49DE"/>
    <w:rsid w:val="000A4B74"/>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C8"/>
    <w:rsid w:val="000A72FC"/>
    <w:rsid w:val="000A7327"/>
    <w:rsid w:val="000A7734"/>
    <w:rsid w:val="000A77E2"/>
    <w:rsid w:val="000A79FE"/>
    <w:rsid w:val="000A7C88"/>
    <w:rsid w:val="000A7C96"/>
    <w:rsid w:val="000A7FBA"/>
    <w:rsid w:val="000A7FBC"/>
    <w:rsid w:val="000B0183"/>
    <w:rsid w:val="000B028D"/>
    <w:rsid w:val="000B0292"/>
    <w:rsid w:val="000B02C2"/>
    <w:rsid w:val="000B0592"/>
    <w:rsid w:val="000B081C"/>
    <w:rsid w:val="000B08CA"/>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97"/>
    <w:rsid w:val="000B20CB"/>
    <w:rsid w:val="000B2130"/>
    <w:rsid w:val="000B256B"/>
    <w:rsid w:val="000B272D"/>
    <w:rsid w:val="000B29F6"/>
    <w:rsid w:val="000B32D4"/>
    <w:rsid w:val="000B333B"/>
    <w:rsid w:val="000B3413"/>
    <w:rsid w:val="000B349B"/>
    <w:rsid w:val="000B38CA"/>
    <w:rsid w:val="000B38DA"/>
    <w:rsid w:val="000B3A2B"/>
    <w:rsid w:val="000B3BA0"/>
    <w:rsid w:val="000B3F37"/>
    <w:rsid w:val="000B43FC"/>
    <w:rsid w:val="000B444F"/>
    <w:rsid w:val="000B4617"/>
    <w:rsid w:val="000B4788"/>
    <w:rsid w:val="000B49D7"/>
    <w:rsid w:val="000B4AEB"/>
    <w:rsid w:val="000B4EB2"/>
    <w:rsid w:val="000B4FF1"/>
    <w:rsid w:val="000B5295"/>
    <w:rsid w:val="000B5313"/>
    <w:rsid w:val="000B546F"/>
    <w:rsid w:val="000B56A3"/>
    <w:rsid w:val="000B5AF7"/>
    <w:rsid w:val="000B5D4A"/>
    <w:rsid w:val="000B5F3F"/>
    <w:rsid w:val="000B5F40"/>
    <w:rsid w:val="000B6030"/>
    <w:rsid w:val="000B6329"/>
    <w:rsid w:val="000B6428"/>
    <w:rsid w:val="000B65BE"/>
    <w:rsid w:val="000B686E"/>
    <w:rsid w:val="000B6BDF"/>
    <w:rsid w:val="000B6CB5"/>
    <w:rsid w:val="000B6F56"/>
    <w:rsid w:val="000B71B6"/>
    <w:rsid w:val="000B71CC"/>
    <w:rsid w:val="000B740F"/>
    <w:rsid w:val="000B7424"/>
    <w:rsid w:val="000B748E"/>
    <w:rsid w:val="000B74C3"/>
    <w:rsid w:val="000B757F"/>
    <w:rsid w:val="000B7859"/>
    <w:rsid w:val="000B796F"/>
    <w:rsid w:val="000B7ADE"/>
    <w:rsid w:val="000B7B2B"/>
    <w:rsid w:val="000B7CAF"/>
    <w:rsid w:val="000B7D5E"/>
    <w:rsid w:val="000B7F4C"/>
    <w:rsid w:val="000C0145"/>
    <w:rsid w:val="000C028F"/>
    <w:rsid w:val="000C085C"/>
    <w:rsid w:val="000C08CD"/>
    <w:rsid w:val="000C0916"/>
    <w:rsid w:val="000C0D5A"/>
    <w:rsid w:val="000C109F"/>
    <w:rsid w:val="000C132D"/>
    <w:rsid w:val="000C133A"/>
    <w:rsid w:val="000C1454"/>
    <w:rsid w:val="000C1545"/>
    <w:rsid w:val="000C1756"/>
    <w:rsid w:val="000C1769"/>
    <w:rsid w:val="000C17DB"/>
    <w:rsid w:val="000C1A3D"/>
    <w:rsid w:val="000C1A55"/>
    <w:rsid w:val="000C1A70"/>
    <w:rsid w:val="000C1DBD"/>
    <w:rsid w:val="000C2187"/>
    <w:rsid w:val="000C22CB"/>
    <w:rsid w:val="000C240A"/>
    <w:rsid w:val="000C285B"/>
    <w:rsid w:val="000C2931"/>
    <w:rsid w:val="000C2B26"/>
    <w:rsid w:val="000C2D3F"/>
    <w:rsid w:val="000C2DE1"/>
    <w:rsid w:val="000C2E4A"/>
    <w:rsid w:val="000C2E7E"/>
    <w:rsid w:val="000C393F"/>
    <w:rsid w:val="000C3A7D"/>
    <w:rsid w:val="000C3E83"/>
    <w:rsid w:val="000C4065"/>
    <w:rsid w:val="000C4137"/>
    <w:rsid w:val="000C4302"/>
    <w:rsid w:val="000C4538"/>
    <w:rsid w:val="000C45CC"/>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73C"/>
    <w:rsid w:val="000C69F8"/>
    <w:rsid w:val="000C6A01"/>
    <w:rsid w:val="000C6C5F"/>
    <w:rsid w:val="000C6E1C"/>
    <w:rsid w:val="000C71D9"/>
    <w:rsid w:val="000C76B9"/>
    <w:rsid w:val="000C7756"/>
    <w:rsid w:val="000C7917"/>
    <w:rsid w:val="000C7A25"/>
    <w:rsid w:val="000C7D20"/>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B60"/>
    <w:rsid w:val="000D1CB3"/>
    <w:rsid w:val="000D1FB3"/>
    <w:rsid w:val="000D201C"/>
    <w:rsid w:val="000D206C"/>
    <w:rsid w:val="000D2185"/>
    <w:rsid w:val="000D2665"/>
    <w:rsid w:val="000D27E4"/>
    <w:rsid w:val="000D2AE0"/>
    <w:rsid w:val="000D2BC9"/>
    <w:rsid w:val="000D2CDA"/>
    <w:rsid w:val="000D30BC"/>
    <w:rsid w:val="000D3441"/>
    <w:rsid w:val="000D352A"/>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084"/>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E27"/>
    <w:rsid w:val="000D6E96"/>
    <w:rsid w:val="000D6F5B"/>
    <w:rsid w:val="000D7268"/>
    <w:rsid w:val="000D7387"/>
    <w:rsid w:val="000D748B"/>
    <w:rsid w:val="000D7783"/>
    <w:rsid w:val="000D779C"/>
    <w:rsid w:val="000D7A95"/>
    <w:rsid w:val="000D7BBE"/>
    <w:rsid w:val="000D7FB8"/>
    <w:rsid w:val="000E011D"/>
    <w:rsid w:val="000E03CF"/>
    <w:rsid w:val="000E03F8"/>
    <w:rsid w:val="000E04ED"/>
    <w:rsid w:val="000E068C"/>
    <w:rsid w:val="000E08B9"/>
    <w:rsid w:val="000E0D89"/>
    <w:rsid w:val="000E0DC2"/>
    <w:rsid w:val="000E1003"/>
    <w:rsid w:val="000E1009"/>
    <w:rsid w:val="000E14B9"/>
    <w:rsid w:val="000E1547"/>
    <w:rsid w:val="000E164F"/>
    <w:rsid w:val="000E16E4"/>
    <w:rsid w:val="000E1722"/>
    <w:rsid w:val="000E1820"/>
    <w:rsid w:val="000E182B"/>
    <w:rsid w:val="000E1846"/>
    <w:rsid w:val="000E1E8E"/>
    <w:rsid w:val="000E2469"/>
    <w:rsid w:val="000E2666"/>
    <w:rsid w:val="000E2787"/>
    <w:rsid w:val="000E279B"/>
    <w:rsid w:val="000E288D"/>
    <w:rsid w:val="000E28AC"/>
    <w:rsid w:val="000E28DA"/>
    <w:rsid w:val="000E2A2E"/>
    <w:rsid w:val="000E2C7C"/>
    <w:rsid w:val="000E2D91"/>
    <w:rsid w:val="000E2E29"/>
    <w:rsid w:val="000E2EE0"/>
    <w:rsid w:val="000E3075"/>
    <w:rsid w:val="000E3226"/>
    <w:rsid w:val="000E3317"/>
    <w:rsid w:val="000E331F"/>
    <w:rsid w:val="000E3358"/>
    <w:rsid w:val="000E3456"/>
    <w:rsid w:val="000E3767"/>
    <w:rsid w:val="000E3839"/>
    <w:rsid w:val="000E38ED"/>
    <w:rsid w:val="000E3930"/>
    <w:rsid w:val="000E3AF1"/>
    <w:rsid w:val="000E3DD8"/>
    <w:rsid w:val="000E3E78"/>
    <w:rsid w:val="000E3F84"/>
    <w:rsid w:val="000E40C3"/>
    <w:rsid w:val="000E44EC"/>
    <w:rsid w:val="000E4610"/>
    <w:rsid w:val="000E4960"/>
    <w:rsid w:val="000E4B50"/>
    <w:rsid w:val="000E4C9B"/>
    <w:rsid w:val="000E4D01"/>
    <w:rsid w:val="000E4E30"/>
    <w:rsid w:val="000E51F0"/>
    <w:rsid w:val="000E5213"/>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B8B"/>
    <w:rsid w:val="000E7C3A"/>
    <w:rsid w:val="000E7F51"/>
    <w:rsid w:val="000F00D8"/>
    <w:rsid w:val="000F0454"/>
    <w:rsid w:val="000F095B"/>
    <w:rsid w:val="000F0AAF"/>
    <w:rsid w:val="000F1130"/>
    <w:rsid w:val="000F1185"/>
    <w:rsid w:val="000F13C4"/>
    <w:rsid w:val="000F13D7"/>
    <w:rsid w:val="000F17E4"/>
    <w:rsid w:val="000F1878"/>
    <w:rsid w:val="000F1CBA"/>
    <w:rsid w:val="000F1CF3"/>
    <w:rsid w:val="000F1E17"/>
    <w:rsid w:val="000F1F98"/>
    <w:rsid w:val="000F20CD"/>
    <w:rsid w:val="000F23DA"/>
    <w:rsid w:val="000F251A"/>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BD5"/>
    <w:rsid w:val="000F4CAF"/>
    <w:rsid w:val="000F4D2F"/>
    <w:rsid w:val="000F4DF1"/>
    <w:rsid w:val="000F4E96"/>
    <w:rsid w:val="000F4F44"/>
    <w:rsid w:val="000F4FA3"/>
    <w:rsid w:val="000F52C0"/>
    <w:rsid w:val="000F53B9"/>
    <w:rsid w:val="000F53CB"/>
    <w:rsid w:val="000F5BB7"/>
    <w:rsid w:val="000F5BF0"/>
    <w:rsid w:val="000F5E40"/>
    <w:rsid w:val="000F5EDD"/>
    <w:rsid w:val="000F6099"/>
    <w:rsid w:val="000F62F1"/>
    <w:rsid w:val="000F677B"/>
    <w:rsid w:val="000F6799"/>
    <w:rsid w:val="000F67C0"/>
    <w:rsid w:val="000F684C"/>
    <w:rsid w:val="000F6881"/>
    <w:rsid w:val="000F68FE"/>
    <w:rsid w:val="000F6C32"/>
    <w:rsid w:val="000F6C5F"/>
    <w:rsid w:val="000F6D86"/>
    <w:rsid w:val="000F6E0B"/>
    <w:rsid w:val="000F6EF0"/>
    <w:rsid w:val="000F6F01"/>
    <w:rsid w:val="000F6F2C"/>
    <w:rsid w:val="000F7701"/>
    <w:rsid w:val="000F7711"/>
    <w:rsid w:val="000F7CAD"/>
    <w:rsid w:val="00100097"/>
    <w:rsid w:val="001000A2"/>
    <w:rsid w:val="001000E9"/>
    <w:rsid w:val="00100161"/>
    <w:rsid w:val="00100169"/>
    <w:rsid w:val="0010017A"/>
    <w:rsid w:val="001002D5"/>
    <w:rsid w:val="001003C3"/>
    <w:rsid w:val="001005CE"/>
    <w:rsid w:val="0010067A"/>
    <w:rsid w:val="00100849"/>
    <w:rsid w:val="00100B20"/>
    <w:rsid w:val="00100BDB"/>
    <w:rsid w:val="00100BEE"/>
    <w:rsid w:val="00100C6A"/>
    <w:rsid w:val="00100D41"/>
    <w:rsid w:val="00100D9B"/>
    <w:rsid w:val="00100EAA"/>
    <w:rsid w:val="0010104F"/>
    <w:rsid w:val="00101081"/>
    <w:rsid w:val="001010D7"/>
    <w:rsid w:val="00101306"/>
    <w:rsid w:val="00101489"/>
    <w:rsid w:val="0010152B"/>
    <w:rsid w:val="0010169C"/>
    <w:rsid w:val="0010173D"/>
    <w:rsid w:val="001017C8"/>
    <w:rsid w:val="00101A0E"/>
    <w:rsid w:val="00101ACE"/>
    <w:rsid w:val="00101C27"/>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7D6"/>
    <w:rsid w:val="001039A6"/>
    <w:rsid w:val="00103B77"/>
    <w:rsid w:val="00103BFE"/>
    <w:rsid w:val="00103FB7"/>
    <w:rsid w:val="00104058"/>
    <w:rsid w:val="0010405D"/>
    <w:rsid w:val="001041E7"/>
    <w:rsid w:val="00104228"/>
    <w:rsid w:val="00104446"/>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511"/>
    <w:rsid w:val="00105655"/>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E3"/>
    <w:rsid w:val="00106FF1"/>
    <w:rsid w:val="001073C9"/>
    <w:rsid w:val="00107533"/>
    <w:rsid w:val="00107952"/>
    <w:rsid w:val="0010795D"/>
    <w:rsid w:val="00107B09"/>
    <w:rsid w:val="00107C57"/>
    <w:rsid w:val="00110165"/>
    <w:rsid w:val="00110282"/>
    <w:rsid w:val="0011028F"/>
    <w:rsid w:val="0011034F"/>
    <w:rsid w:val="001105A2"/>
    <w:rsid w:val="00110851"/>
    <w:rsid w:val="001108AC"/>
    <w:rsid w:val="00110FB1"/>
    <w:rsid w:val="001111C0"/>
    <w:rsid w:val="0011145F"/>
    <w:rsid w:val="001115C0"/>
    <w:rsid w:val="001115F4"/>
    <w:rsid w:val="00111600"/>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242"/>
    <w:rsid w:val="00114379"/>
    <w:rsid w:val="00114636"/>
    <w:rsid w:val="001146A3"/>
    <w:rsid w:val="001146C6"/>
    <w:rsid w:val="00114720"/>
    <w:rsid w:val="001147B8"/>
    <w:rsid w:val="00114949"/>
    <w:rsid w:val="00114B46"/>
    <w:rsid w:val="00114D49"/>
    <w:rsid w:val="00114D75"/>
    <w:rsid w:val="00114E61"/>
    <w:rsid w:val="00114EA7"/>
    <w:rsid w:val="0011536C"/>
    <w:rsid w:val="00115545"/>
    <w:rsid w:val="00115716"/>
    <w:rsid w:val="001157D9"/>
    <w:rsid w:val="0011584C"/>
    <w:rsid w:val="001158D5"/>
    <w:rsid w:val="00115AB7"/>
    <w:rsid w:val="00115EA2"/>
    <w:rsid w:val="00116339"/>
    <w:rsid w:val="00116661"/>
    <w:rsid w:val="00116988"/>
    <w:rsid w:val="00116A2D"/>
    <w:rsid w:val="00116B1D"/>
    <w:rsid w:val="00116DFA"/>
    <w:rsid w:val="00116F51"/>
    <w:rsid w:val="0011719F"/>
    <w:rsid w:val="001175EF"/>
    <w:rsid w:val="00117677"/>
    <w:rsid w:val="00117957"/>
    <w:rsid w:val="00117C0B"/>
    <w:rsid w:val="00117C78"/>
    <w:rsid w:val="00117CAB"/>
    <w:rsid w:val="001201A2"/>
    <w:rsid w:val="001201EA"/>
    <w:rsid w:val="001203DB"/>
    <w:rsid w:val="001203DF"/>
    <w:rsid w:val="0012041A"/>
    <w:rsid w:val="0012063B"/>
    <w:rsid w:val="0012079F"/>
    <w:rsid w:val="001207F3"/>
    <w:rsid w:val="00120BC8"/>
    <w:rsid w:val="00120C0C"/>
    <w:rsid w:val="00120C13"/>
    <w:rsid w:val="00120C56"/>
    <w:rsid w:val="00121047"/>
    <w:rsid w:val="0012106B"/>
    <w:rsid w:val="0012109D"/>
    <w:rsid w:val="0012127A"/>
    <w:rsid w:val="00121321"/>
    <w:rsid w:val="001216F9"/>
    <w:rsid w:val="00121769"/>
    <w:rsid w:val="00121AC6"/>
    <w:rsid w:val="00121E1A"/>
    <w:rsid w:val="00121F60"/>
    <w:rsid w:val="001220F0"/>
    <w:rsid w:val="00122287"/>
    <w:rsid w:val="001222BE"/>
    <w:rsid w:val="00122727"/>
    <w:rsid w:val="00122842"/>
    <w:rsid w:val="00122C42"/>
    <w:rsid w:val="00122CE6"/>
    <w:rsid w:val="00122D3F"/>
    <w:rsid w:val="001232D2"/>
    <w:rsid w:val="0012345C"/>
    <w:rsid w:val="0012346F"/>
    <w:rsid w:val="00123746"/>
    <w:rsid w:val="0012381C"/>
    <w:rsid w:val="00123975"/>
    <w:rsid w:val="00123C51"/>
    <w:rsid w:val="00123C7B"/>
    <w:rsid w:val="00123DBA"/>
    <w:rsid w:val="00123DED"/>
    <w:rsid w:val="00123F4B"/>
    <w:rsid w:val="00123F67"/>
    <w:rsid w:val="00124441"/>
    <w:rsid w:val="001245AE"/>
    <w:rsid w:val="0012467D"/>
    <w:rsid w:val="001246EC"/>
    <w:rsid w:val="0012493D"/>
    <w:rsid w:val="001249D7"/>
    <w:rsid w:val="001249FC"/>
    <w:rsid w:val="00124E10"/>
    <w:rsid w:val="00124E59"/>
    <w:rsid w:val="00124EB6"/>
    <w:rsid w:val="00124EF1"/>
    <w:rsid w:val="00125078"/>
    <w:rsid w:val="00125235"/>
    <w:rsid w:val="001252FE"/>
    <w:rsid w:val="0012551E"/>
    <w:rsid w:val="001255A6"/>
    <w:rsid w:val="001255C4"/>
    <w:rsid w:val="00125841"/>
    <w:rsid w:val="001258ED"/>
    <w:rsid w:val="00125C82"/>
    <w:rsid w:val="00125D34"/>
    <w:rsid w:val="00125D80"/>
    <w:rsid w:val="00125E8C"/>
    <w:rsid w:val="00125FB6"/>
    <w:rsid w:val="001261DE"/>
    <w:rsid w:val="0012621E"/>
    <w:rsid w:val="0012636F"/>
    <w:rsid w:val="001263E7"/>
    <w:rsid w:val="001264B2"/>
    <w:rsid w:val="0012651A"/>
    <w:rsid w:val="001266E8"/>
    <w:rsid w:val="001268D1"/>
    <w:rsid w:val="001269AB"/>
    <w:rsid w:val="00126CC9"/>
    <w:rsid w:val="001270EE"/>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BBD"/>
    <w:rsid w:val="00130E1B"/>
    <w:rsid w:val="001314A9"/>
    <w:rsid w:val="00131683"/>
    <w:rsid w:val="0013185E"/>
    <w:rsid w:val="00131A03"/>
    <w:rsid w:val="00131AC6"/>
    <w:rsid w:val="00131AF2"/>
    <w:rsid w:val="00131C07"/>
    <w:rsid w:val="00131FA6"/>
    <w:rsid w:val="00132096"/>
    <w:rsid w:val="001321CE"/>
    <w:rsid w:val="001322B0"/>
    <w:rsid w:val="00132500"/>
    <w:rsid w:val="00132671"/>
    <w:rsid w:val="00132745"/>
    <w:rsid w:val="00132767"/>
    <w:rsid w:val="00132917"/>
    <w:rsid w:val="00132B51"/>
    <w:rsid w:val="00132BD2"/>
    <w:rsid w:val="00132C90"/>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35E"/>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5A6"/>
    <w:rsid w:val="0013664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C4"/>
    <w:rsid w:val="001410F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CB"/>
    <w:rsid w:val="0014250A"/>
    <w:rsid w:val="001428DC"/>
    <w:rsid w:val="00142B33"/>
    <w:rsid w:val="00142CB9"/>
    <w:rsid w:val="00142D6C"/>
    <w:rsid w:val="00142E42"/>
    <w:rsid w:val="0014313F"/>
    <w:rsid w:val="00143153"/>
    <w:rsid w:val="00143674"/>
    <w:rsid w:val="0014371C"/>
    <w:rsid w:val="0014377A"/>
    <w:rsid w:val="001439F8"/>
    <w:rsid w:val="00143A95"/>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4F4B"/>
    <w:rsid w:val="001454C4"/>
    <w:rsid w:val="001455CB"/>
    <w:rsid w:val="00145B83"/>
    <w:rsid w:val="001460FA"/>
    <w:rsid w:val="001461FD"/>
    <w:rsid w:val="001462D7"/>
    <w:rsid w:val="001464BB"/>
    <w:rsid w:val="001464CC"/>
    <w:rsid w:val="00146577"/>
    <w:rsid w:val="00146773"/>
    <w:rsid w:val="001467B1"/>
    <w:rsid w:val="00146957"/>
    <w:rsid w:val="00146AE1"/>
    <w:rsid w:val="00146ED0"/>
    <w:rsid w:val="0014703E"/>
    <w:rsid w:val="00147044"/>
    <w:rsid w:val="0014746E"/>
    <w:rsid w:val="00147923"/>
    <w:rsid w:val="00147D65"/>
    <w:rsid w:val="00147D91"/>
    <w:rsid w:val="00147F9D"/>
    <w:rsid w:val="0015001F"/>
    <w:rsid w:val="00150427"/>
    <w:rsid w:val="001507E3"/>
    <w:rsid w:val="001508E1"/>
    <w:rsid w:val="001509B3"/>
    <w:rsid w:val="00150E7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850"/>
    <w:rsid w:val="0015388C"/>
    <w:rsid w:val="00153A48"/>
    <w:rsid w:val="00153A6B"/>
    <w:rsid w:val="00153E69"/>
    <w:rsid w:val="00153EEF"/>
    <w:rsid w:val="00153F04"/>
    <w:rsid w:val="00153F29"/>
    <w:rsid w:val="001540E5"/>
    <w:rsid w:val="001541DB"/>
    <w:rsid w:val="0015449B"/>
    <w:rsid w:val="001544AB"/>
    <w:rsid w:val="0015454D"/>
    <w:rsid w:val="0015483B"/>
    <w:rsid w:val="001549B7"/>
    <w:rsid w:val="00154ED9"/>
    <w:rsid w:val="00154F0D"/>
    <w:rsid w:val="00155178"/>
    <w:rsid w:val="00155385"/>
    <w:rsid w:val="001555D6"/>
    <w:rsid w:val="00155803"/>
    <w:rsid w:val="00155A59"/>
    <w:rsid w:val="00155A5A"/>
    <w:rsid w:val="00155D53"/>
    <w:rsid w:val="00155E60"/>
    <w:rsid w:val="00156164"/>
    <w:rsid w:val="0015622B"/>
    <w:rsid w:val="00156260"/>
    <w:rsid w:val="00156284"/>
    <w:rsid w:val="00156446"/>
    <w:rsid w:val="00156502"/>
    <w:rsid w:val="00156DD1"/>
    <w:rsid w:val="00156F59"/>
    <w:rsid w:val="00156F9E"/>
    <w:rsid w:val="001570FA"/>
    <w:rsid w:val="0015722B"/>
    <w:rsid w:val="00157248"/>
    <w:rsid w:val="0015740E"/>
    <w:rsid w:val="001578D4"/>
    <w:rsid w:val="00157FD0"/>
    <w:rsid w:val="0016019C"/>
    <w:rsid w:val="001601C7"/>
    <w:rsid w:val="001602B6"/>
    <w:rsid w:val="001602C2"/>
    <w:rsid w:val="001603B9"/>
    <w:rsid w:val="001603DC"/>
    <w:rsid w:val="00160432"/>
    <w:rsid w:val="001605C1"/>
    <w:rsid w:val="00160622"/>
    <w:rsid w:val="00160674"/>
    <w:rsid w:val="00160786"/>
    <w:rsid w:val="001607A2"/>
    <w:rsid w:val="00160B9D"/>
    <w:rsid w:val="00160C1A"/>
    <w:rsid w:val="00160D99"/>
    <w:rsid w:val="00160F51"/>
    <w:rsid w:val="00160FCC"/>
    <w:rsid w:val="00161110"/>
    <w:rsid w:val="00161285"/>
    <w:rsid w:val="001612A5"/>
    <w:rsid w:val="001616A6"/>
    <w:rsid w:val="00161B3C"/>
    <w:rsid w:val="00161D0F"/>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99"/>
    <w:rsid w:val="001639BC"/>
    <w:rsid w:val="00163AFC"/>
    <w:rsid w:val="00163BAC"/>
    <w:rsid w:val="00163C5A"/>
    <w:rsid w:val="00163C9A"/>
    <w:rsid w:val="001642AB"/>
    <w:rsid w:val="00164526"/>
    <w:rsid w:val="00164646"/>
    <w:rsid w:val="001646F9"/>
    <w:rsid w:val="00164782"/>
    <w:rsid w:val="001647FA"/>
    <w:rsid w:val="0016488F"/>
    <w:rsid w:val="00165137"/>
    <w:rsid w:val="001652DD"/>
    <w:rsid w:val="00165408"/>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700E"/>
    <w:rsid w:val="00167099"/>
    <w:rsid w:val="00167125"/>
    <w:rsid w:val="0016733C"/>
    <w:rsid w:val="001675E8"/>
    <w:rsid w:val="0016764C"/>
    <w:rsid w:val="00167BB7"/>
    <w:rsid w:val="00167BBE"/>
    <w:rsid w:val="00167CDD"/>
    <w:rsid w:val="00167EDB"/>
    <w:rsid w:val="0017014F"/>
    <w:rsid w:val="0017021A"/>
    <w:rsid w:val="00170397"/>
    <w:rsid w:val="00170482"/>
    <w:rsid w:val="001706E4"/>
    <w:rsid w:val="001708D0"/>
    <w:rsid w:val="00170964"/>
    <w:rsid w:val="001709ED"/>
    <w:rsid w:val="00170E05"/>
    <w:rsid w:val="001711B9"/>
    <w:rsid w:val="00171661"/>
    <w:rsid w:val="00171687"/>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79"/>
    <w:rsid w:val="001732CF"/>
    <w:rsid w:val="001738A5"/>
    <w:rsid w:val="00173A00"/>
    <w:rsid w:val="00173D38"/>
    <w:rsid w:val="001742A5"/>
    <w:rsid w:val="00174503"/>
    <w:rsid w:val="00174555"/>
    <w:rsid w:val="0017484A"/>
    <w:rsid w:val="001749A2"/>
    <w:rsid w:val="00174BEA"/>
    <w:rsid w:val="00174D8A"/>
    <w:rsid w:val="00174DDB"/>
    <w:rsid w:val="00174FAF"/>
    <w:rsid w:val="00175009"/>
    <w:rsid w:val="001750AD"/>
    <w:rsid w:val="001752EC"/>
    <w:rsid w:val="001754C1"/>
    <w:rsid w:val="001754E4"/>
    <w:rsid w:val="0017559F"/>
    <w:rsid w:val="00175A6E"/>
    <w:rsid w:val="00175B5A"/>
    <w:rsid w:val="00175EF2"/>
    <w:rsid w:val="001760B4"/>
    <w:rsid w:val="0017615F"/>
    <w:rsid w:val="00176228"/>
    <w:rsid w:val="00176414"/>
    <w:rsid w:val="00176899"/>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386"/>
    <w:rsid w:val="00181495"/>
    <w:rsid w:val="0018160F"/>
    <w:rsid w:val="001816FF"/>
    <w:rsid w:val="001817BA"/>
    <w:rsid w:val="001819D2"/>
    <w:rsid w:val="00181B3A"/>
    <w:rsid w:val="00181B43"/>
    <w:rsid w:val="001820B2"/>
    <w:rsid w:val="001821E9"/>
    <w:rsid w:val="001823DC"/>
    <w:rsid w:val="0018246F"/>
    <w:rsid w:val="00182485"/>
    <w:rsid w:val="00182608"/>
    <w:rsid w:val="00182718"/>
    <w:rsid w:val="001829A7"/>
    <w:rsid w:val="001829FF"/>
    <w:rsid w:val="00182FBF"/>
    <w:rsid w:val="00183064"/>
    <w:rsid w:val="001836B6"/>
    <w:rsid w:val="001836DF"/>
    <w:rsid w:val="00183733"/>
    <w:rsid w:val="001837B5"/>
    <w:rsid w:val="00183CB7"/>
    <w:rsid w:val="00183CC6"/>
    <w:rsid w:val="00183F11"/>
    <w:rsid w:val="001840F5"/>
    <w:rsid w:val="001840FB"/>
    <w:rsid w:val="0018480D"/>
    <w:rsid w:val="001848BF"/>
    <w:rsid w:val="00184A29"/>
    <w:rsid w:val="00184C9F"/>
    <w:rsid w:val="00184DAB"/>
    <w:rsid w:val="00184F51"/>
    <w:rsid w:val="0018501F"/>
    <w:rsid w:val="00185249"/>
    <w:rsid w:val="00185257"/>
    <w:rsid w:val="00185468"/>
    <w:rsid w:val="001854A8"/>
    <w:rsid w:val="0018585B"/>
    <w:rsid w:val="00185967"/>
    <w:rsid w:val="00185968"/>
    <w:rsid w:val="00185C96"/>
    <w:rsid w:val="00185E05"/>
    <w:rsid w:val="00185E59"/>
    <w:rsid w:val="00185F10"/>
    <w:rsid w:val="00185FDA"/>
    <w:rsid w:val="00186395"/>
    <w:rsid w:val="001863E3"/>
    <w:rsid w:val="001863F1"/>
    <w:rsid w:val="0018647B"/>
    <w:rsid w:val="00186814"/>
    <w:rsid w:val="0018695F"/>
    <w:rsid w:val="00186B4D"/>
    <w:rsid w:val="00186B8A"/>
    <w:rsid w:val="00186BF2"/>
    <w:rsid w:val="00186E17"/>
    <w:rsid w:val="00187040"/>
    <w:rsid w:val="0018728D"/>
    <w:rsid w:val="00187609"/>
    <w:rsid w:val="0018767B"/>
    <w:rsid w:val="0018773D"/>
    <w:rsid w:val="00187908"/>
    <w:rsid w:val="00187972"/>
    <w:rsid w:val="00187C6F"/>
    <w:rsid w:val="00187C7A"/>
    <w:rsid w:val="00187D0D"/>
    <w:rsid w:val="0019002A"/>
    <w:rsid w:val="00190296"/>
    <w:rsid w:val="00190838"/>
    <w:rsid w:val="001908C5"/>
    <w:rsid w:val="00190927"/>
    <w:rsid w:val="00190BD5"/>
    <w:rsid w:val="00190C5A"/>
    <w:rsid w:val="00190D28"/>
    <w:rsid w:val="00190F7D"/>
    <w:rsid w:val="00191166"/>
    <w:rsid w:val="00191445"/>
    <w:rsid w:val="00191593"/>
    <w:rsid w:val="00191727"/>
    <w:rsid w:val="0019181A"/>
    <w:rsid w:val="00191925"/>
    <w:rsid w:val="00191BE2"/>
    <w:rsid w:val="00191CD3"/>
    <w:rsid w:val="00191DA1"/>
    <w:rsid w:val="00191EBF"/>
    <w:rsid w:val="001920A1"/>
    <w:rsid w:val="00192125"/>
    <w:rsid w:val="00192249"/>
    <w:rsid w:val="00192338"/>
    <w:rsid w:val="00192484"/>
    <w:rsid w:val="00192589"/>
    <w:rsid w:val="001925E5"/>
    <w:rsid w:val="001929F7"/>
    <w:rsid w:val="00192B88"/>
    <w:rsid w:val="00192BB2"/>
    <w:rsid w:val="00192CEC"/>
    <w:rsid w:val="00192DF4"/>
    <w:rsid w:val="00192DFE"/>
    <w:rsid w:val="00192F82"/>
    <w:rsid w:val="0019340B"/>
    <w:rsid w:val="00193760"/>
    <w:rsid w:val="00193815"/>
    <w:rsid w:val="00193987"/>
    <w:rsid w:val="00193A4E"/>
    <w:rsid w:val="00193CE0"/>
    <w:rsid w:val="00193EE6"/>
    <w:rsid w:val="00193F43"/>
    <w:rsid w:val="001941AA"/>
    <w:rsid w:val="0019443E"/>
    <w:rsid w:val="0019457F"/>
    <w:rsid w:val="001945A8"/>
    <w:rsid w:val="00194955"/>
    <w:rsid w:val="00194B6F"/>
    <w:rsid w:val="00194BD7"/>
    <w:rsid w:val="00194D3D"/>
    <w:rsid w:val="001952A4"/>
    <w:rsid w:val="001953A8"/>
    <w:rsid w:val="001953D5"/>
    <w:rsid w:val="00195517"/>
    <w:rsid w:val="00195657"/>
    <w:rsid w:val="0019573B"/>
    <w:rsid w:val="001957AF"/>
    <w:rsid w:val="0019592C"/>
    <w:rsid w:val="001959D9"/>
    <w:rsid w:val="00195B42"/>
    <w:rsid w:val="00195C06"/>
    <w:rsid w:val="00195C9C"/>
    <w:rsid w:val="00195D0A"/>
    <w:rsid w:val="00195F6A"/>
    <w:rsid w:val="00196085"/>
    <w:rsid w:val="00196183"/>
    <w:rsid w:val="0019661A"/>
    <w:rsid w:val="001966FD"/>
    <w:rsid w:val="00196A2A"/>
    <w:rsid w:val="00196B90"/>
    <w:rsid w:val="00196D11"/>
    <w:rsid w:val="00196D1B"/>
    <w:rsid w:val="00196DE8"/>
    <w:rsid w:val="00196ECD"/>
    <w:rsid w:val="00196EF9"/>
    <w:rsid w:val="00196F4A"/>
    <w:rsid w:val="00196FF4"/>
    <w:rsid w:val="0019724B"/>
    <w:rsid w:val="001972F3"/>
    <w:rsid w:val="00197310"/>
    <w:rsid w:val="0019734F"/>
    <w:rsid w:val="001974C4"/>
    <w:rsid w:val="001978F8"/>
    <w:rsid w:val="00197BFC"/>
    <w:rsid w:val="001A0303"/>
    <w:rsid w:val="001A0313"/>
    <w:rsid w:val="001A05A0"/>
    <w:rsid w:val="001A064F"/>
    <w:rsid w:val="001A0676"/>
    <w:rsid w:val="001A067A"/>
    <w:rsid w:val="001A06A0"/>
    <w:rsid w:val="001A06C8"/>
    <w:rsid w:val="001A0C4E"/>
    <w:rsid w:val="001A0DEE"/>
    <w:rsid w:val="001A1108"/>
    <w:rsid w:val="001A1337"/>
    <w:rsid w:val="001A1B2A"/>
    <w:rsid w:val="001A1BB6"/>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CE0"/>
    <w:rsid w:val="001A4EDF"/>
    <w:rsid w:val="001A5189"/>
    <w:rsid w:val="001A5308"/>
    <w:rsid w:val="001A54E5"/>
    <w:rsid w:val="001A5543"/>
    <w:rsid w:val="001A591C"/>
    <w:rsid w:val="001A5D0A"/>
    <w:rsid w:val="001A5D97"/>
    <w:rsid w:val="001A5EBA"/>
    <w:rsid w:val="001A5F29"/>
    <w:rsid w:val="001A6164"/>
    <w:rsid w:val="001A61A0"/>
    <w:rsid w:val="001A62F8"/>
    <w:rsid w:val="001A64B2"/>
    <w:rsid w:val="001A66B9"/>
    <w:rsid w:val="001A682E"/>
    <w:rsid w:val="001A6AFE"/>
    <w:rsid w:val="001A6E27"/>
    <w:rsid w:val="001A6E4D"/>
    <w:rsid w:val="001A706D"/>
    <w:rsid w:val="001A716F"/>
    <w:rsid w:val="001A7180"/>
    <w:rsid w:val="001A71EB"/>
    <w:rsid w:val="001A7255"/>
    <w:rsid w:val="001A72B2"/>
    <w:rsid w:val="001A72EE"/>
    <w:rsid w:val="001A7826"/>
    <w:rsid w:val="001A7837"/>
    <w:rsid w:val="001A78EE"/>
    <w:rsid w:val="001A79DA"/>
    <w:rsid w:val="001A7EA8"/>
    <w:rsid w:val="001A7FCC"/>
    <w:rsid w:val="001B00B2"/>
    <w:rsid w:val="001B0149"/>
    <w:rsid w:val="001B01A2"/>
    <w:rsid w:val="001B0251"/>
    <w:rsid w:val="001B029D"/>
    <w:rsid w:val="001B03AB"/>
    <w:rsid w:val="001B0515"/>
    <w:rsid w:val="001B05B3"/>
    <w:rsid w:val="001B0716"/>
    <w:rsid w:val="001B0AD0"/>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4A0"/>
    <w:rsid w:val="001B2591"/>
    <w:rsid w:val="001B26E9"/>
    <w:rsid w:val="001B2811"/>
    <w:rsid w:val="001B28A9"/>
    <w:rsid w:val="001B2993"/>
    <w:rsid w:val="001B29C3"/>
    <w:rsid w:val="001B2B6D"/>
    <w:rsid w:val="001B2C18"/>
    <w:rsid w:val="001B2C5A"/>
    <w:rsid w:val="001B2DBC"/>
    <w:rsid w:val="001B33C7"/>
    <w:rsid w:val="001B35C1"/>
    <w:rsid w:val="001B3754"/>
    <w:rsid w:val="001B3A10"/>
    <w:rsid w:val="001B3BDA"/>
    <w:rsid w:val="001B3EC1"/>
    <w:rsid w:val="001B4094"/>
    <w:rsid w:val="001B41E4"/>
    <w:rsid w:val="001B4371"/>
    <w:rsid w:val="001B4452"/>
    <w:rsid w:val="001B4787"/>
    <w:rsid w:val="001B4A0F"/>
    <w:rsid w:val="001B4DF2"/>
    <w:rsid w:val="001B510D"/>
    <w:rsid w:val="001B5332"/>
    <w:rsid w:val="001B54E9"/>
    <w:rsid w:val="001B55DE"/>
    <w:rsid w:val="001B55F8"/>
    <w:rsid w:val="001B5DC5"/>
    <w:rsid w:val="001B63CC"/>
    <w:rsid w:val="001B6740"/>
    <w:rsid w:val="001B68BE"/>
    <w:rsid w:val="001B6A15"/>
    <w:rsid w:val="001B6BBD"/>
    <w:rsid w:val="001B6C9C"/>
    <w:rsid w:val="001B7038"/>
    <w:rsid w:val="001B7066"/>
    <w:rsid w:val="001B7092"/>
    <w:rsid w:val="001B70CF"/>
    <w:rsid w:val="001B748B"/>
    <w:rsid w:val="001B76F6"/>
    <w:rsid w:val="001B784F"/>
    <w:rsid w:val="001B78D9"/>
    <w:rsid w:val="001B7905"/>
    <w:rsid w:val="001B7979"/>
    <w:rsid w:val="001B7FA0"/>
    <w:rsid w:val="001B7FB8"/>
    <w:rsid w:val="001B7FC4"/>
    <w:rsid w:val="001C0085"/>
    <w:rsid w:val="001C02C2"/>
    <w:rsid w:val="001C02F0"/>
    <w:rsid w:val="001C063F"/>
    <w:rsid w:val="001C06AF"/>
    <w:rsid w:val="001C0874"/>
    <w:rsid w:val="001C0883"/>
    <w:rsid w:val="001C0B90"/>
    <w:rsid w:val="001C0E36"/>
    <w:rsid w:val="001C12A0"/>
    <w:rsid w:val="001C148B"/>
    <w:rsid w:val="001C16A9"/>
    <w:rsid w:val="001C1729"/>
    <w:rsid w:val="001C17B8"/>
    <w:rsid w:val="001C19EB"/>
    <w:rsid w:val="001C1C35"/>
    <w:rsid w:val="001C1E53"/>
    <w:rsid w:val="001C211D"/>
    <w:rsid w:val="001C2484"/>
    <w:rsid w:val="001C27ED"/>
    <w:rsid w:val="001C2865"/>
    <w:rsid w:val="001C2A8B"/>
    <w:rsid w:val="001C2D9B"/>
    <w:rsid w:val="001C312D"/>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75E9"/>
    <w:rsid w:val="001C760E"/>
    <w:rsid w:val="001C7625"/>
    <w:rsid w:val="001C78D2"/>
    <w:rsid w:val="001C78F7"/>
    <w:rsid w:val="001C7991"/>
    <w:rsid w:val="001C7E82"/>
    <w:rsid w:val="001C7EB3"/>
    <w:rsid w:val="001C7F47"/>
    <w:rsid w:val="001D006C"/>
    <w:rsid w:val="001D0265"/>
    <w:rsid w:val="001D056A"/>
    <w:rsid w:val="001D056C"/>
    <w:rsid w:val="001D0578"/>
    <w:rsid w:val="001D0593"/>
    <w:rsid w:val="001D07C5"/>
    <w:rsid w:val="001D0CB7"/>
    <w:rsid w:val="001D0D95"/>
    <w:rsid w:val="001D0E17"/>
    <w:rsid w:val="001D0E59"/>
    <w:rsid w:val="001D0EF2"/>
    <w:rsid w:val="001D0FEC"/>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2FE1"/>
    <w:rsid w:val="001D30A9"/>
    <w:rsid w:val="001D35DC"/>
    <w:rsid w:val="001D3902"/>
    <w:rsid w:val="001D390E"/>
    <w:rsid w:val="001D3E00"/>
    <w:rsid w:val="001D421A"/>
    <w:rsid w:val="001D425A"/>
    <w:rsid w:val="001D43C0"/>
    <w:rsid w:val="001D448E"/>
    <w:rsid w:val="001D45B7"/>
    <w:rsid w:val="001D45DB"/>
    <w:rsid w:val="001D4969"/>
    <w:rsid w:val="001D497E"/>
    <w:rsid w:val="001D4A18"/>
    <w:rsid w:val="001D4AF0"/>
    <w:rsid w:val="001D4B1F"/>
    <w:rsid w:val="001D4B96"/>
    <w:rsid w:val="001D4DFA"/>
    <w:rsid w:val="001D4F24"/>
    <w:rsid w:val="001D506F"/>
    <w:rsid w:val="001D5149"/>
    <w:rsid w:val="001D519F"/>
    <w:rsid w:val="001D51C1"/>
    <w:rsid w:val="001D5484"/>
    <w:rsid w:val="001D55F9"/>
    <w:rsid w:val="001D570A"/>
    <w:rsid w:val="001D57BC"/>
    <w:rsid w:val="001D58C8"/>
    <w:rsid w:val="001D59C1"/>
    <w:rsid w:val="001D5A7E"/>
    <w:rsid w:val="001D5C02"/>
    <w:rsid w:val="001D5E7E"/>
    <w:rsid w:val="001D5FD3"/>
    <w:rsid w:val="001D6382"/>
    <w:rsid w:val="001D6400"/>
    <w:rsid w:val="001D652A"/>
    <w:rsid w:val="001D6649"/>
    <w:rsid w:val="001D686D"/>
    <w:rsid w:val="001D6C20"/>
    <w:rsid w:val="001D6E61"/>
    <w:rsid w:val="001D6F30"/>
    <w:rsid w:val="001D7019"/>
    <w:rsid w:val="001D721B"/>
    <w:rsid w:val="001D7260"/>
    <w:rsid w:val="001D733C"/>
    <w:rsid w:val="001D751A"/>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1EFA"/>
    <w:rsid w:val="001E1F37"/>
    <w:rsid w:val="001E206B"/>
    <w:rsid w:val="001E21DF"/>
    <w:rsid w:val="001E220A"/>
    <w:rsid w:val="001E2225"/>
    <w:rsid w:val="001E22B3"/>
    <w:rsid w:val="001E251E"/>
    <w:rsid w:val="001E25D4"/>
    <w:rsid w:val="001E266E"/>
    <w:rsid w:val="001E2744"/>
    <w:rsid w:val="001E2841"/>
    <w:rsid w:val="001E2EEF"/>
    <w:rsid w:val="001E2FE5"/>
    <w:rsid w:val="001E3188"/>
    <w:rsid w:val="001E31D1"/>
    <w:rsid w:val="001E3219"/>
    <w:rsid w:val="001E328C"/>
    <w:rsid w:val="001E32BE"/>
    <w:rsid w:val="001E3451"/>
    <w:rsid w:val="001E373B"/>
    <w:rsid w:val="001E3838"/>
    <w:rsid w:val="001E3A45"/>
    <w:rsid w:val="001E3FE1"/>
    <w:rsid w:val="001E420B"/>
    <w:rsid w:val="001E4704"/>
    <w:rsid w:val="001E48CC"/>
    <w:rsid w:val="001E4923"/>
    <w:rsid w:val="001E4FBF"/>
    <w:rsid w:val="001E5036"/>
    <w:rsid w:val="001E52BD"/>
    <w:rsid w:val="001E5390"/>
    <w:rsid w:val="001E5721"/>
    <w:rsid w:val="001E5994"/>
    <w:rsid w:val="001E5A37"/>
    <w:rsid w:val="001E5BB2"/>
    <w:rsid w:val="001E5D1F"/>
    <w:rsid w:val="001E5EBB"/>
    <w:rsid w:val="001E6186"/>
    <w:rsid w:val="001E6199"/>
    <w:rsid w:val="001E62DC"/>
    <w:rsid w:val="001E6313"/>
    <w:rsid w:val="001E6353"/>
    <w:rsid w:val="001E68C5"/>
    <w:rsid w:val="001E6A5B"/>
    <w:rsid w:val="001E6BDA"/>
    <w:rsid w:val="001E6C1B"/>
    <w:rsid w:val="001E6F3C"/>
    <w:rsid w:val="001E704F"/>
    <w:rsid w:val="001E7173"/>
    <w:rsid w:val="001E719A"/>
    <w:rsid w:val="001E750C"/>
    <w:rsid w:val="001E7781"/>
    <w:rsid w:val="001E7A8F"/>
    <w:rsid w:val="001E7D26"/>
    <w:rsid w:val="001F020C"/>
    <w:rsid w:val="001F0320"/>
    <w:rsid w:val="001F04E5"/>
    <w:rsid w:val="001F0546"/>
    <w:rsid w:val="001F05FC"/>
    <w:rsid w:val="001F0A4A"/>
    <w:rsid w:val="001F0BAF"/>
    <w:rsid w:val="001F0DDF"/>
    <w:rsid w:val="001F1079"/>
    <w:rsid w:val="001F112D"/>
    <w:rsid w:val="001F11F0"/>
    <w:rsid w:val="001F1548"/>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844"/>
    <w:rsid w:val="001F39AB"/>
    <w:rsid w:val="001F3D53"/>
    <w:rsid w:val="001F3E14"/>
    <w:rsid w:val="001F3F52"/>
    <w:rsid w:val="001F3F75"/>
    <w:rsid w:val="001F4331"/>
    <w:rsid w:val="001F45E8"/>
    <w:rsid w:val="001F4650"/>
    <w:rsid w:val="001F4817"/>
    <w:rsid w:val="001F4858"/>
    <w:rsid w:val="001F4BAF"/>
    <w:rsid w:val="001F4BDD"/>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8EA"/>
    <w:rsid w:val="001F6941"/>
    <w:rsid w:val="001F6CCD"/>
    <w:rsid w:val="001F6E2B"/>
    <w:rsid w:val="001F6E45"/>
    <w:rsid w:val="001F7291"/>
    <w:rsid w:val="001F72A8"/>
    <w:rsid w:val="001F7317"/>
    <w:rsid w:val="001F7408"/>
    <w:rsid w:val="001F7647"/>
    <w:rsid w:val="001F76B6"/>
    <w:rsid w:val="001F798D"/>
    <w:rsid w:val="001F7BB8"/>
    <w:rsid w:val="001F7DD6"/>
    <w:rsid w:val="002000C9"/>
    <w:rsid w:val="002000F2"/>
    <w:rsid w:val="002000FC"/>
    <w:rsid w:val="0020018B"/>
    <w:rsid w:val="002001B3"/>
    <w:rsid w:val="00200445"/>
    <w:rsid w:val="0020054C"/>
    <w:rsid w:val="0020087C"/>
    <w:rsid w:val="00200A92"/>
    <w:rsid w:val="00200B1D"/>
    <w:rsid w:val="00200B81"/>
    <w:rsid w:val="00200BF9"/>
    <w:rsid w:val="00200CC2"/>
    <w:rsid w:val="00200D35"/>
    <w:rsid w:val="00200E10"/>
    <w:rsid w:val="00200ECD"/>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11"/>
    <w:rsid w:val="00203BB7"/>
    <w:rsid w:val="00203F00"/>
    <w:rsid w:val="00203F3B"/>
    <w:rsid w:val="00203F5C"/>
    <w:rsid w:val="00203F68"/>
    <w:rsid w:val="00203FD9"/>
    <w:rsid w:val="0020416B"/>
    <w:rsid w:val="002047DE"/>
    <w:rsid w:val="0020486B"/>
    <w:rsid w:val="00204981"/>
    <w:rsid w:val="00204A5A"/>
    <w:rsid w:val="00204B2A"/>
    <w:rsid w:val="00204C12"/>
    <w:rsid w:val="00204E24"/>
    <w:rsid w:val="00204F32"/>
    <w:rsid w:val="00204F5B"/>
    <w:rsid w:val="0020523A"/>
    <w:rsid w:val="002053CD"/>
    <w:rsid w:val="002055A6"/>
    <w:rsid w:val="00205635"/>
    <w:rsid w:val="002057A0"/>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8B4"/>
    <w:rsid w:val="002069A1"/>
    <w:rsid w:val="00206A0D"/>
    <w:rsid w:val="00206B53"/>
    <w:rsid w:val="00206BF6"/>
    <w:rsid w:val="00206C09"/>
    <w:rsid w:val="00206DB3"/>
    <w:rsid w:val="00206E5A"/>
    <w:rsid w:val="0020760F"/>
    <w:rsid w:val="00207613"/>
    <w:rsid w:val="00207847"/>
    <w:rsid w:val="0020791C"/>
    <w:rsid w:val="00207ADF"/>
    <w:rsid w:val="00207AF9"/>
    <w:rsid w:val="00207B02"/>
    <w:rsid w:val="00207BB9"/>
    <w:rsid w:val="00207CFE"/>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81"/>
    <w:rsid w:val="002113F2"/>
    <w:rsid w:val="002114FA"/>
    <w:rsid w:val="0021171A"/>
    <w:rsid w:val="00211D31"/>
    <w:rsid w:val="00211DD9"/>
    <w:rsid w:val="00211E2F"/>
    <w:rsid w:val="002120A5"/>
    <w:rsid w:val="002120D3"/>
    <w:rsid w:val="002121C0"/>
    <w:rsid w:val="002123B0"/>
    <w:rsid w:val="00212444"/>
    <w:rsid w:val="002124A6"/>
    <w:rsid w:val="0021273A"/>
    <w:rsid w:val="00212816"/>
    <w:rsid w:val="00212CA6"/>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A0F"/>
    <w:rsid w:val="00216B17"/>
    <w:rsid w:val="00216BBF"/>
    <w:rsid w:val="00216C53"/>
    <w:rsid w:val="00216D0D"/>
    <w:rsid w:val="00216DA0"/>
    <w:rsid w:val="00216F08"/>
    <w:rsid w:val="00217135"/>
    <w:rsid w:val="002171FC"/>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BE6"/>
    <w:rsid w:val="00221BE8"/>
    <w:rsid w:val="00221EA5"/>
    <w:rsid w:val="00221F85"/>
    <w:rsid w:val="00222052"/>
    <w:rsid w:val="002221D4"/>
    <w:rsid w:val="002222A4"/>
    <w:rsid w:val="002222F1"/>
    <w:rsid w:val="0022232E"/>
    <w:rsid w:val="0022256D"/>
    <w:rsid w:val="0022290C"/>
    <w:rsid w:val="002229D2"/>
    <w:rsid w:val="00222AB8"/>
    <w:rsid w:val="00222B25"/>
    <w:rsid w:val="00222C0A"/>
    <w:rsid w:val="00222D15"/>
    <w:rsid w:val="00222FE7"/>
    <w:rsid w:val="002231E7"/>
    <w:rsid w:val="002234BE"/>
    <w:rsid w:val="002235DF"/>
    <w:rsid w:val="00223833"/>
    <w:rsid w:val="00223851"/>
    <w:rsid w:val="00223ACD"/>
    <w:rsid w:val="002243BC"/>
    <w:rsid w:val="0022474F"/>
    <w:rsid w:val="0022488D"/>
    <w:rsid w:val="002248F9"/>
    <w:rsid w:val="00224A38"/>
    <w:rsid w:val="00224A9B"/>
    <w:rsid w:val="00224EB8"/>
    <w:rsid w:val="00225043"/>
    <w:rsid w:val="002254F6"/>
    <w:rsid w:val="00225617"/>
    <w:rsid w:val="00225A0E"/>
    <w:rsid w:val="00225A83"/>
    <w:rsid w:val="00225C19"/>
    <w:rsid w:val="00225C79"/>
    <w:rsid w:val="00225D1F"/>
    <w:rsid w:val="00225DC1"/>
    <w:rsid w:val="00225EE2"/>
    <w:rsid w:val="002262A2"/>
    <w:rsid w:val="002262B0"/>
    <w:rsid w:val="00226442"/>
    <w:rsid w:val="00226467"/>
    <w:rsid w:val="0022657F"/>
    <w:rsid w:val="0022679C"/>
    <w:rsid w:val="002268A2"/>
    <w:rsid w:val="002269A7"/>
    <w:rsid w:val="00226A4A"/>
    <w:rsid w:val="00226A52"/>
    <w:rsid w:val="00226AE0"/>
    <w:rsid w:val="00226B3A"/>
    <w:rsid w:val="00226BCC"/>
    <w:rsid w:val="00226BD3"/>
    <w:rsid w:val="00226BFB"/>
    <w:rsid w:val="00226D75"/>
    <w:rsid w:val="00227261"/>
    <w:rsid w:val="0022735A"/>
    <w:rsid w:val="0022743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B70"/>
    <w:rsid w:val="00231B71"/>
    <w:rsid w:val="00231D67"/>
    <w:rsid w:val="00232149"/>
    <w:rsid w:val="00232191"/>
    <w:rsid w:val="00232472"/>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44C8"/>
    <w:rsid w:val="00234765"/>
    <w:rsid w:val="002347CA"/>
    <w:rsid w:val="002349C5"/>
    <w:rsid w:val="00234B73"/>
    <w:rsid w:val="00234D6F"/>
    <w:rsid w:val="00235025"/>
    <w:rsid w:val="002350B5"/>
    <w:rsid w:val="00235131"/>
    <w:rsid w:val="0023514F"/>
    <w:rsid w:val="002353C5"/>
    <w:rsid w:val="002354AD"/>
    <w:rsid w:val="00235581"/>
    <w:rsid w:val="00235698"/>
    <w:rsid w:val="00235789"/>
    <w:rsid w:val="002358AB"/>
    <w:rsid w:val="00235AE3"/>
    <w:rsid w:val="00235B55"/>
    <w:rsid w:val="00235BBB"/>
    <w:rsid w:val="00235E45"/>
    <w:rsid w:val="00235F14"/>
    <w:rsid w:val="00235FB0"/>
    <w:rsid w:val="00236106"/>
    <w:rsid w:val="0023632C"/>
    <w:rsid w:val="00236426"/>
    <w:rsid w:val="00236561"/>
    <w:rsid w:val="00236636"/>
    <w:rsid w:val="00236703"/>
    <w:rsid w:val="00236A2E"/>
    <w:rsid w:val="00236DD4"/>
    <w:rsid w:val="00236F71"/>
    <w:rsid w:val="00236F88"/>
    <w:rsid w:val="002373FC"/>
    <w:rsid w:val="00237492"/>
    <w:rsid w:val="002374A7"/>
    <w:rsid w:val="00237605"/>
    <w:rsid w:val="00237636"/>
    <w:rsid w:val="0023766A"/>
    <w:rsid w:val="00237C6F"/>
    <w:rsid w:val="00237D22"/>
    <w:rsid w:val="0024019A"/>
    <w:rsid w:val="00240270"/>
    <w:rsid w:val="0024029F"/>
    <w:rsid w:val="00240366"/>
    <w:rsid w:val="00240487"/>
    <w:rsid w:val="0024086D"/>
    <w:rsid w:val="00240956"/>
    <w:rsid w:val="00240B7D"/>
    <w:rsid w:val="00240C63"/>
    <w:rsid w:val="00240C75"/>
    <w:rsid w:val="00240CF5"/>
    <w:rsid w:val="00240D0E"/>
    <w:rsid w:val="00240F03"/>
    <w:rsid w:val="00240F65"/>
    <w:rsid w:val="0024103F"/>
    <w:rsid w:val="00241711"/>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F4A"/>
    <w:rsid w:val="002440FF"/>
    <w:rsid w:val="0024445A"/>
    <w:rsid w:val="002444D3"/>
    <w:rsid w:val="00244606"/>
    <w:rsid w:val="0024462A"/>
    <w:rsid w:val="00244924"/>
    <w:rsid w:val="002449F4"/>
    <w:rsid w:val="00244C7A"/>
    <w:rsid w:val="00244F2D"/>
    <w:rsid w:val="00244F6B"/>
    <w:rsid w:val="00244F9E"/>
    <w:rsid w:val="0024520E"/>
    <w:rsid w:val="0024530E"/>
    <w:rsid w:val="00245492"/>
    <w:rsid w:val="0024569C"/>
    <w:rsid w:val="00245A41"/>
    <w:rsid w:val="00245B70"/>
    <w:rsid w:val="00245D7D"/>
    <w:rsid w:val="00245E39"/>
    <w:rsid w:val="00245E3C"/>
    <w:rsid w:val="00245E6E"/>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563"/>
    <w:rsid w:val="002506F5"/>
    <w:rsid w:val="002508C7"/>
    <w:rsid w:val="002508D9"/>
    <w:rsid w:val="00250D9C"/>
    <w:rsid w:val="00251117"/>
    <w:rsid w:val="0025119B"/>
    <w:rsid w:val="002511A2"/>
    <w:rsid w:val="002512A9"/>
    <w:rsid w:val="002515EA"/>
    <w:rsid w:val="0025169E"/>
    <w:rsid w:val="00251723"/>
    <w:rsid w:val="00251728"/>
    <w:rsid w:val="00251843"/>
    <w:rsid w:val="00251929"/>
    <w:rsid w:val="00251AB2"/>
    <w:rsid w:val="00251AD6"/>
    <w:rsid w:val="00251BF7"/>
    <w:rsid w:val="00251F5E"/>
    <w:rsid w:val="00251F78"/>
    <w:rsid w:val="0025204B"/>
    <w:rsid w:val="00252AEF"/>
    <w:rsid w:val="00252C6B"/>
    <w:rsid w:val="00252DF2"/>
    <w:rsid w:val="00252E2A"/>
    <w:rsid w:val="002530D6"/>
    <w:rsid w:val="002530D9"/>
    <w:rsid w:val="002531B8"/>
    <w:rsid w:val="0025325D"/>
    <w:rsid w:val="002533FF"/>
    <w:rsid w:val="00253400"/>
    <w:rsid w:val="002535D3"/>
    <w:rsid w:val="00253668"/>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537"/>
    <w:rsid w:val="0025773F"/>
    <w:rsid w:val="00257A62"/>
    <w:rsid w:val="00257D2A"/>
    <w:rsid w:val="00257F66"/>
    <w:rsid w:val="002600A8"/>
    <w:rsid w:val="00260156"/>
    <w:rsid w:val="002601F1"/>
    <w:rsid w:val="002605AD"/>
    <w:rsid w:val="00260638"/>
    <w:rsid w:val="0026074E"/>
    <w:rsid w:val="0026075E"/>
    <w:rsid w:val="00260765"/>
    <w:rsid w:val="002607DA"/>
    <w:rsid w:val="002608BD"/>
    <w:rsid w:val="002608C8"/>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2A9"/>
    <w:rsid w:val="00262354"/>
    <w:rsid w:val="002623AC"/>
    <w:rsid w:val="0026242C"/>
    <w:rsid w:val="002628B6"/>
    <w:rsid w:val="00262979"/>
    <w:rsid w:val="00263038"/>
    <w:rsid w:val="002631DC"/>
    <w:rsid w:val="00263229"/>
    <w:rsid w:val="002633EA"/>
    <w:rsid w:val="00263627"/>
    <w:rsid w:val="0026382D"/>
    <w:rsid w:val="0026385F"/>
    <w:rsid w:val="00263909"/>
    <w:rsid w:val="00263967"/>
    <w:rsid w:val="00263DB2"/>
    <w:rsid w:val="00263DD9"/>
    <w:rsid w:val="00263E09"/>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CF1"/>
    <w:rsid w:val="00265E9A"/>
    <w:rsid w:val="00266111"/>
    <w:rsid w:val="0026613D"/>
    <w:rsid w:val="002661E1"/>
    <w:rsid w:val="002661E3"/>
    <w:rsid w:val="00266210"/>
    <w:rsid w:val="00266333"/>
    <w:rsid w:val="002664FA"/>
    <w:rsid w:val="00266867"/>
    <w:rsid w:val="00266AF8"/>
    <w:rsid w:val="00266B56"/>
    <w:rsid w:val="00266DC7"/>
    <w:rsid w:val="00266E95"/>
    <w:rsid w:val="0026716C"/>
    <w:rsid w:val="002671F4"/>
    <w:rsid w:val="002700BA"/>
    <w:rsid w:val="0027027E"/>
    <w:rsid w:val="00270449"/>
    <w:rsid w:val="0027053E"/>
    <w:rsid w:val="002705D5"/>
    <w:rsid w:val="002706CC"/>
    <w:rsid w:val="002708D5"/>
    <w:rsid w:val="002708DA"/>
    <w:rsid w:val="00270995"/>
    <w:rsid w:val="002709BE"/>
    <w:rsid w:val="00270A44"/>
    <w:rsid w:val="00270C63"/>
    <w:rsid w:val="00270C73"/>
    <w:rsid w:val="00270C98"/>
    <w:rsid w:val="00270CF1"/>
    <w:rsid w:val="00270D81"/>
    <w:rsid w:val="00270DBD"/>
    <w:rsid w:val="00270E37"/>
    <w:rsid w:val="00270E57"/>
    <w:rsid w:val="00270E89"/>
    <w:rsid w:val="00270F79"/>
    <w:rsid w:val="002710DE"/>
    <w:rsid w:val="00271159"/>
    <w:rsid w:val="002711C3"/>
    <w:rsid w:val="00271388"/>
    <w:rsid w:val="002713CE"/>
    <w:rsid w:val="002715B2"/>
    <w:rsid w:val="002715F0"/>
    <w:rsid w:val="0027160B"/>
    <w:rsid w:val="0027162C"/>
    <w:rsid w:val="0027193C"/>
    <w:rsid w:val="0027193F"/>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3F4D"/>
    <w:rsid w:val="00274172"/>
    <w:rsid w:val="00274326"/>
    <w:rsid w:val="0027434C"/>
    <w:rsid w:val="002743C4"/>
    <w:rsid w:val="002743E6"/>
    <w:rsid w:val="0027444A"/>
    <w:rsid w:val="00274488"/>
    <w:rsid w:val="00274668"/>
    <w:rsid w:val="00274CE5"/>
    <w:rsid w:val="00274D08"/>
    <w:rsid w:val="00274DE3"/>
    <w:rsid w:val="00274E3B"/>
    <w:rsid w:val="0027540F"/>
    <w:rsid w:val="00275464"/>
    <w:rsid w:val="002754CA"/>
    <w:rsid w:val="0027568B"/>
    <w:rsid w:val="002756D5"/>
    <w:rsid w:val="00275B92"/>
    <w:rsid w:val="00275D8C"/>
    <w:rsid w:val="00275DDD"/>
    <w:rsid w:val="00275E10"/>
    <w:rsid w:val="00275E2C"/>
    <w:rsid w:val="00275F3B"/>
    <w:rsid w:val="00276001"/>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3D"/>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AE5"/>
    <w:rsid w:val="00284B96"/>
    <w:rsid w:val="00284C7A"/>
    <w:rsid w:val="00284D44"/>
    <w:rsid w:val="00284E7F"/>
    <w:rsid w:val="00284E89"/>
    <w:rsid w:val="00284FB7"/>
    <w:rsid w:val="002850E3"/>
    <w:rsid w:val="0028550D"/>
    <w:rsid w:val="00285520"/>
    <w:rsid w:val="002855FE"/>
    <w:rsid w:val="00285738"/>
    <w:rsid w:val="00285871"/>
    <w:rsid w:val="00285894"/>
    <w:rsid w:val="00285BB8"/>
    <w:rsid w:val="00285C8C"/>
    <w:rsid w:val="00285E28"/>
    <w:rsid w:val="00285EE0"/>
    <w:rsid w:val="0028607F"/>
    <w:rsid w:val="0028639F"/>
    <w:rsid w:val="002863A8"/>
    <w:rsid w:val="00286631"/>
    <w:rsid w:val="00286846"/>
    <w:rsid w:val="00286946"/>
    <w:rsid w:val="002869A3"/>
    <w:rsid w:val="00286D97"/>
    <w:rsid w:val="00286E60"/>
    <w:rsid w:val="00286F76"/>
    <w:rsid w:val="00287347"/>
    <w:rsid w:val="00287376"/>
    <w:rsid w:val="00287433"/>
    <w:rsid w:val="0028764E"/>
    <w:rsid w:val="002877DE"/>
    <w:rsid w:val="00287821"/>
    <w:rsid w:val="00287C28"/>
    <w:rsid w:val="00287C39"/>
    <w:rsid w:val="00287C98"/>
    <w:rsid w:val="002901C2"/>
    <w:rsid w:val="00290254"/>
    <w:rsid w:val="00290A06"/>
    <w:rsid w:val="00290C75"/>
    <w:rsid w:val="00290C83"/>
    <w:rsid w:val="00290D29"/>
    <w:rsid w:val="00291124"/>
    <w:rsid w:val="00291253"/>
    <w:rsid w:val="002912F4"/>
    <w:rsid w:val="0029130D"/>
    <w:rsid w:val="0029141B"/>
    <w:rsid w:val="0029142E"/>
    <w:rsid w:val="002915DA"/>
    <w:rsid w:val="0029178F"/>
    <w:rsid w:val="00291AFC"/>
    <w:rsid w:val="00291C45"/>
    <w:rsid w:val="00291E58"/>
    <w:rsid w:val="00291F5A"/>
    <w:rsid w:val="00292008"/>
    <w:rsid w:val="00292540"/>
    <w:rsid w:val="0029269D"/>
    <w:rsid w:val="0029279E"/>
    <w:rsid w:val="00292993"/>
    <w:rsid w:val="002929B0"/>
    <w:rsid w:val="00292E78"/>
    <w:rsid w:val="002930AF"/>
    <w:rsid w:val="002930E1"/>
    <w:rsid w:val="0029317F"/>
    <w:rsid w:val="002933CD"/>
    <w:rsid w:val="00293504"/>
    <w:rsid w:val="00293569"/>
    <w:rsid w:val="0029370A"/>
    <w:rsid w:val="002938A5"/>
    <w:rsid w:val="00293A97"/>
    <w:rsid w:val="00293C13"/>
    <w:rsid w:val="00293C49"/>
    <w:rsid w:val="00293EC2"/>
    <w:rsid w:val="002941DB"/>
    <w:rsid w:val="00294266"/>
    <w:rsid w:val="00294273"/>
    <w:rsid w:val="002944B9"/>
    <w:rsid w:val="002944CA"/>
    <w:rsid w:val="00294500"/>
    <w:rsid w:val="00294504"/>
    <w:rsid w:val="002945D3"/>
    <w:rsid w:val="002946C4"/>
    <w:rsid w:val="00294722"/>
    <w:rsid w:val="00294814"/>
    <w:rsid w:val="00294AB1"/>
    <w:rsid w:val="00294B88"/>
    <w:rsid w:val="00294C8C"/>
    <w:rsid w:val="00294CD4"/>
    <w:rsid w:val="00294D9F"/>
    <w:rsid w:val="00294E77"/>
    <w:rsid w:val="00294E90"/>
    <w:rsid w:val="00295226"/>
    <w:rsid w:val="0029527C"/>
    <w:rsid w:val="002953CE"/>
    <w:rsid w:val="002953D0"/>
    <w:rsid w:val="00295413"/>
    <w:rsid w:val="00295450"/>
    <w:rsid w:val="00295517"/>
    <w:rsid w:val="00295C00"/>
    <w:rsid w:val="00295C87"/>
    <w:rsid w:val="00295D32"/>
    <w:rsid w:val="00295D5F"/>
    <w:rsid w:val="00295E32"/>
    <w:rsid w:val="00295F1C"/>
    <w:rsid w:val="00295FC9"/>
    <w:rsid w:val="00296013"/>
    <w:rsid w:val="002960D8"/>
    <w:rsid w:val="0029633B"/>
    <w:rsid w:val="002963D4"/>
    <w:rsid w:val="00296566"/>
    <w:rsid w:val="00296758"/>
    <w:rsid w:val="0029687B"/>
    <w:rsid w:val="0029696C"/>
    <w:rsid w:val="00296D39"/>
    <w:rsid w:val="00296D93"/>
    <w:rsid w:val="00296FD8"/>
    <w:rsid w:val="0029743A"/>
    <w:rsid w:val="00297499"/>
    <w:rsid w:val="002974AA"/>
    <w:rsid w:val="00297796"/>
    <w:rsid w:val="002977A0"/>
    <w:rsid w:val="0029780A"/>
    <w:rsid w:val="002978EC"/>
    <w:rsid w:val="00297A12"/>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0E23"/>
    <w:rsid w:val="002A1089"/>
    <w:rsid w:val="002A10B5"/>
    <w:rsid w:val="002A10D7"/>
    <w:rsid w:val="002A11FB"/>
    <w:rsid w:val="002A1355"/>
    <w:rsid w:val="002A1411"/>
    <w:rsid w:val="002A1916"/>
    <w:rsid w:val="002A1978"/>
    <w:rsid w:val="002A1997"/>
    <w:rsid w:val="002A1A57"/>
    <w:rsid w:val="002A1BB2"/>
    <w:rsid w:val="002A1C7D"/>
    <w:rsid w:val="002A1DA1"/>
    <w:rsid w:val="002A205B"/>
    <w:rsid w:val="002A209D"/>
    <w:rsid w:val="002A20B1"/>
    <w:rsid w:val="002A20E5"/>
    <w:rsid w:val="002A2284"/>
    <w:rsid w:val="002A24A6"/>
    <w:rsid w:val="002A27AF"/>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ABD"/>
    <w:rsid w:val="002A4B7D"/>
    <w:rsid w:val="002A4D90"/>
    <w:rsid w:val="002A4E20"/>
    <w:rsid w:val="002A4FAF"/>
    <w:rsid w:val="002A523D"/>
    <w:rsid w:val="002A52AB"/>
    <w:rsid w:val="002A52C2"/>
    <w:rsid w:val="002A546D"/>
    <w:rsid w:val="002A557C"/>
    <w:rsid w:val="002A5623"/>
    <w:rsid w:val="002A5859"/>
    <w:rsid w:val="002A5887"/>
    <w:rsid w:val="002A5FC1"/>
    <w:rsid w:val="002A601D"/>
    <w:rsid w:val="002A633D"/>
    <w:rsid w:val="002A647A"/>
    <w:rsid w:val="002A6559"/>
    <w:rsid w:val="002A665B"/>
    <w:rsid w:val="002A687B"/>
    <w:rsid w:val="002A6966"/>
    <w:rsid w:val="002A6EF8"/>
    <w:rsid w:val="002A7180"/>
    <w:rsid w:val="002A732C"/>
    <w:rsid w:val="002A7446"/>
    <w:rsid w:val="002A761C"/>
    <w:rsid w:val="002A7757"/>
    <w:rsid w:val="002A77C6"/>
    <w:rsid w:val="002A7A6A"/>
    <w:rsid w:val="002A7AA7"/>
    <w:rsid w:val="002A7AB4"/>
    <w:rsid w:val="002A7AE1"/>
    <w:rsid w:val="002A7C20"/>
    <w:rsid w:val="002A7DE4"/>
    <w:rsid w:val="002A7E7D"/>
    <w:rsid w:val="002B007E"/>
    <w:rsid w:val="002B00BD"/>
    <w:rsid w:val="002B053A"/>
    <w:rsid w:val="002B06A8"/>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2044"/>
    <w:rsid w:val="002B2157"/>
    <w:rsid w:val="002B21D6"/>
    <w:rsid w:val="002B28EA"/>
    <w:rsid w:val="002B2A76"/>
    <w:rsid w:val="002B2C92"/>
    <w:rsid w:val="002B2ED4"/>
    <w:rsid w:val="002B2F4E"/>
    <w:rsid w:val="002B3081"/>
    <w:rsid w:val="002B315D"/>
    <w:rsid w:val="002B318B"/>
    <w:rsid w:val="002B32AB"/>
    <w:rsid w:val="002B32BC"/>
    <w:rsid w:val="002B340B"/>
    <w:rsid w:val="002B34AE"/>
    <w:rsid w:val="002B3CF9"/>
    <w:rsid w:val="002B3D90"/>
    <w:rsid w:val="002B428E"/>
    <w:rsid w:val="002B4293"/>
    <w:rsid w:val="002B453B"/>
    <w:rsid w:val="002B4924"/>
    <w:rsid w:val="002B4C39"/>
    <w:rsid w:val="002B4CD6"/>
    <w:rsid w:val="002B4E49"/>
    <w:rsid w:val="002B4F46"/>
    <w:rsid w:val="002B50A1"/>
    <w:rsid w:val="002B51FC"/>
    <w:rsid w:val="002B54A6"/>
    <w:rsid w:val="002B5574"/>
    <w:rsid w:val="002B5B05"/>
    <w:rsid w:val="002B5C87"/>
    <w:rsid w:val="002B5DD8"/>
    <w:rsid w:val="002B5E67"/>
    <w:rsid w:val="002B5F09"/>
    <w:rsid w:val="002B601A"/>
    <w:rsid w:val="002B603D"/>
    <w:rsid w:val="002B6164"/>
    <w:rsid w:val="002B61F1"/>
    <w:rsid w:val="002B64FE"/>
    <w:rsid w:val="002B6835"/>
    <w:rsid w:val="002B68F7"/>
    <w:rsid w:val="002B694E"/>
    <w:rsid w:val="002B6B1D"/>
    <w:rsid w:val="002B6C46"/>
    <w:rsid w:val="002B6D31"/>
    <w:rsid w:val="002B6E11"/>
    <w:rsid w:val="002B6E12"/>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AE9"/>
    <w:rsid w:val="002C2B29"/>
    <w:rsid w:val="002C2D14"/>
    <w:rsid w:val="002C2E50"/>
    <w:rsid w:val="002C2E8A"/>
    <w:rsid w:val="002C2FCD"/>
    <w:rsid w:val="002C2FE0"/>
    <w:rsid w:val="002C3AE4"/>
    <w:rsid w:val="002C3D62"/>
    <w:rsid w:val="002C3E89"/>
    <w:rsid w:val="002C4236"/>
    <w:rsid w:val="002C4258"/>
    <w:rsid w:val="002C42AA"/>
    <w:rsid w:val="002C490A"/>
    <w:rsid w:val="002C4AF6"/>
    <w:rsid w:val="002C4B64"/>
    <w:rsid w:val="002C4C29"/>
    <w:rsid w:val="002C4C67"/>
    <w:rsid w:val="002C5022"/>
    <w:rsid w:val="002C504C"/>
    <w:rsid w:val="002C5533"/>
    <w:rsid w:val="002C55D3"/>
    <w:rsid w:val="002C5620"/>
    <w:rsid w:val="002C5A6B"/>
    <w:rsid w:val="002C61E0"/>
    <w:rsid w:val="002C640C"/>
    <w:rsid w:val="002C6422"/>
    <w:rsid w:val="002C6D3C"/>
    <w:rsid w:val="002C7000"/>
    <w:rsid w:val="002C71EE"/>
    <w:rsid w:val="002C759E"/>
    <w:rsid w:val="002C75F9"/>
    <w:rsid w:val="002C782F"/>
    <w:rsid w:val="002C7A58"/>
    <w:rsid w:val="002C7B03"/>
    <w:rsid w:val="002C7B0D"/>
    <w:rsid w:val="002C7EBB"/>
    <w:rsid w:val="002C7F74"/>
    <w:rsid w:val="002D001E"/>
    <w:rsid w:val="002D009A"/>
    <w:rsid w:val="002D0115"/>
    <w:rsid w:val="002D0212"/>
    <w:rsid w:val="002D0293"/>
    <w:rsid w:val="002D0298"/>
    <w:rsid w:val="002D049F"/>
    <w:rsid w:val="002D04BD"/>
    <w:rsid w:val="002D04DC"/>
    <w:rsid w:val="002D0657"/>
    <w:rsid w:val="002D0820"/>
    <w:rsid w:val="002D095F"/>
    <w:rsid w:val="002D09B3"/>
    <w:rsid w:val="002D0CF9"/>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720"/>
    <w:rsid w:val="002D27AD"/>
    <w:rsid w:val="002D2908"/>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1D1"/>
    <w:rsid w:val="002D425A"/>
    <w:rsid w:val="002D4314"/>
    <w:rsid w:val="002D4326"/>
    <w:rsid w:val="002D4591"/>
    <w:rsid w:val="002D48B8"/>
    <w:rsid w:val="002D4941"/>
    <w:rsid w:val="002D4997"/>
    <w:rsid w:val="002D4A54"/>
    <w:rsid w:val="002D4C87"/>
    <w:rsid w:val="002D4DA7"/>
    <w:rsid w:val="002D4E37"/>
    <w:rsid w:val="002D518C"/>
    <w:rsid w:val="002D51F1"/>
    <w:rsid w:val="002D52E0"/>
    <w:rsid w:val="002D5478"/>
    <w:rsid w:val="002D5515"/>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303"/>
    <w:rsid w:val="002E0440"/>
    <w:rsid w:val="002E049B"/>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F6A"/>
    <w:rsid w:val="002E306D"/>
    <w:rsid w:val="002E3518"/>
    <w:rsid w:val="002E3653"/>
    <w:rsid w:val="002E37BF"/>
    <w:rsid w:val="002E3871"/>
    <w:rsid w:val="002E38B7"/>
    <w:rsid w:val="002E3A57"/>
    <w:rsid w:val="002E3A63"/>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214"/>
    <w:rsid w:val="002E5338"/>
    <w:rsid w:val="002E5545"/>
    <w:rsid w:val="002E58E1"/>
    <w:rsid w:val="002E59A3"/>
    <w:rsid w:val="002E5BDD"/>
    <w:rsid w:val="002E5C56"/>
    <w:rsid w:val="002E5D2A"/>
    <w:rsid w:val="002E5D86"/>
    <w:rsid w:val="002E5DD7"/>
    <w:rsid w:val="002E5EAD"/>
    <w:rsid w:val="002E633B"/>
    <w:rsid w:val="002E678A"/>
    <w:rsid w:val="002E6809"/>
    <w:rsid w:val="002E6B5E"/>
    <w:rsid w:val="002E6C35"/>
    <w:rsid w:val="002E6D99"/>
    <w:rsid w:val="002E6EF2"/>
    <w:rsid w:val="002E6F7D"/>
    <w:rsid w:val="002E706F"/>
    <w:rsid w:val="002E7124"/>
    <w:rsid w:val="002E75F6"/>
    <w:rsid w:val="002E770B"/>
    <w:rsid w:val="002E79F7"/>
    <w:rsid w:val="002E7C18"/>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C4"/>
    <w:rsid w:val="002F2453"/>
    <w:rsid w:val="002F2561"/>
    <w:rsid w:val="002F28F2"/>
    <w:rsid w:val="002F2AE0"/>
    <w:rsid w:val="002F3122"/>
    <w:rsid w:val="002F31AD"/>
    <w:rsid w:val="002F31C4"/>
    <w:rsid w:val="002F31C6"/>
    <w:rsid w:val="002F322F"/>
    <w:rsid w:val="002F3465"/>
    <w:rsid w:val="002F3AFD"/>
    <w:rsid w:val="002F3D28"/>
    <w:rsid w:val="002F3F16"/>
    <w:rsid w:val="002F3FE0"/>
    <w:rsid w:val="002F40C1"/>
    <w:rsid w:val="002F4134"/>
    <w:rsid w:val="002F413F"/>
    <w:rsid w:val="002F4368"/>
    <w:rsid w:val="002F446A"/>
    <w:rsid w:val="002F44A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C77"/>
    <w:rsid w:val="002F5D83"/>
    <w:rsid w:val="002F5FDA"/>
    <w:rsid w:val="002F62BF"/>
    <w:rsid w:val="002F63ED"/>
    <w:rsid w:val="002F677C"/>
    <w:rsid w:val="002F691B"/>
    <w:rsid w:val="002F6AC6"/>
    <w:rsid w:val="002F6B90"/>
    <w:rsid w:val="002F6BDA"/>
    <w:rsid w:val="002F6C51"/>
    <w:rsid w:val="002F70C0"/>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D6A"/>
    <w:rsid w:val="00300E22"/>
    <w:rsid w:val="00300E5F"/>
    <w:rsid w:val="0030114A"/>
    <w:rsid w:val="003011C0"/>
    <w:rsid w:val="0030129E"/>
    <w:rsid w:val="00301686"/>
    <w:rsid w:val="00301710"/>
    <w:rsid w:val="0030175C"/>
    <w:rsid w:val="00301848"/>
    <w:rsid w:val="003019DE"/>
    <w:rsid w:val="00301CAA"/>
    <w:rsid w:val="00301DA6"/>
    <w:rsid w:val="00301DF8"/>
    <w:rsid w:val="00301DFC"/>
    <w:rsid w:val="00301EE4"/>
    <w:rsid w:val="00302047"/>
    <w:rsid w:val="003024DE"/>
    <w:rsid w:val="003024E6"/>
    <w:rsid w:val="00302559"/>
    <w:rsid w:val="0030255B"/>
    <w:rsid w:val="00302701"/>
    <w:rsid w:val="00302739"/>
    <w:rsid w:val="00302887"/>
    <w:rsid w:val="00302909"/>
    <w:rsid w:val="00302967"/>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BBE"/>
    <w:rsid w:val="00305FF3"/>
    <w:rsid w:val="0030615E"/>
    <w:rsid w:val="003065FB"/>
    <w:rsid w:val="003066DC"/>
    <w:rsid w:val="003066E9"/>
    <w:rsid w:val="003068DD"/>
    <w:rsid w:val="003069F9"/>
    <w:rsid w:val="00306AF9"/>
    <w:rsid w:val="00306ED2"/>
    <w:rsid w:val="00306EE9"/>
    <w:rsid w:val="00306F0A"/>
    <w:rsid w:val="00306F0D"/>
    <w:rsid w:val="00306F89"/>
    <w:rsid w:val="003071B3"/>
    <w:rsid w:val="00307439"/>
    <w:rsid w:val="0030749E"/>
    <w:rsid w:val="003076CD"/>
    <w:rsid w:val="00307A86"/>
    <w:rsid w:val="00307B27"/>
    <w:rsid w:val="00307F28"/>
    <w:rsid w:val="00307F51"/>
    <w:rsid w:val="00307FF4"/>
    <w:rsid w:val="003101D8"/>
    <w:rsid w:val="003101DC"/>
    <w:rsid w:val="003103FF"/>
    <w:rsid w:val="0031049F"/>
    <w:rsid w:val="0031083B"/>
    <w:rsid w:val="0031087D"/>
    <w:rsid w:val="003108A1"/>
    <w:rsid w:val="003108B9"/>
    <w:rsid w:val="00310958"/>
    <w:rsid w:val="00310978"/>
    <w:rsid w:val="00310A9A"/>
    <w:rsid w:val="00310BA4"/>
    <w:rsid w:val="00310CC6"/>
    <w:rsid w:val="00310F30"/>
    <w:rsid w:val="00310FF6"/>
    <w:rsid w:val="0031137F"/>
    <w:rsid w:val="00311642"/>
    <w:rsid w:val="00311761"/>
    <w:rsid w:val="003117EC"/>
    <w:rsid w:val="0031180E"/>
    <w:rsid w:val="0031181B"/>
    <w:rsid w:val="0031187E"/>
    <w:rsid w:val="00311941"/>
    <w:rsid w:val="00311ADC"/>
    <w:rsid w:val="00311DA8"/>
    <w:rsid w:val="00311E5A"/>
    <w:rsid w:val="00311F29"/>
    <w:rsid w:val="003121E0"/>
    <w:rsid w:val="003122B4"/>
    <w:rsid w:val="003124AA"/>
    <w:rsid w:val="00312709"/>
    <w:rsid w:val="003127E1"/>
    <w:rsid w:val="00312BD0"/>
    <w:rsid w:val="00313331"/>
    <w:rsid w:val="00313428"/>
    <w:rsid w:val="0031343E"/>
    <w:rsid w:val="003134E9"/>
    <w:rsid w:val="00313765"/>
    <w:rsid w:val="003137A0"/>
    <w:rsid w:val="003137F9"/>
    <w:rsid w:val="003138AD"/>
    <w:rsid w:val="00313BC1"/>
    <w:rsid w:val="00313C4F"/>
    <w:rsid w:val="00313E57"/>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8A8"/>
    <w:rsid w:val="0031599D"/>
    <w:rsid w:val="00315B93"/>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312"/>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B5"/>
    <w:rsid w:val="003232E3"/>
    <w:rsid w:val="0032385A"/>
    <w:rsid w:val="003238BA"/>
    <w:rsid w:val="0032391E"/>
    <w:rsid w:val="003239F3"/>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2F"/>
    <w:rsid w:val="00325FC7"/>
    <w:rsid w:val="00326175"/>
    <w:rsid w:val="0032651E"/>
    <w:rsid w:val="0032662B"/>
    <w:rsid w:val="003267A6"/>
    <w:rsid w:val="00326898"/>
    <w:rsid w:val="003268D6"/>
    <w:rsid w:val="00326A1E"/>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C12"/>
    <w:rsid w:val="00330C30"/>
    <w:rsid w:val="00330DE8"/>
    <w:rsid w:val="00330E7F"/>
    <w:rsid w:val="00330E97"/>
    <w:rsid w:val="00331007"/>
    <w:rsid w:val="0033109A"/>
    <w:rsid w:val="00331A93"/>
    <w:rsid w:val="00331B65"/>
    <w:rsid w:val="00331B82"/>
    <w:rsid w:val="00331CB3"/>
    <w:rsid w:val="00331DC1"/>
    <w:rsid w:val="00331FAC"/>
    <w:rsid w:val="0033208A"/>
    <w:rsid w:val="00332123"/>
    <w:rsid w:val="003321C3"/>
    <w:rsid w:val="003323AD"/>
    <w:rsid w:val="0033251F"/>
    <w:rsid w:val="0033277B"/>
    <w:rsid w:val="00332783"/>
    <w:rsid w:val="00332962"/>
    <w:rsid w:val="00332AF1"/>
    <w:rsid w:val="00332B5A"/>
    <w:rsid w:val="00332C3D"/>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E18"/>
    <w:rsid w:val="003351A8"/>
    <w:rsid w:val="00335217"/>
    <w:rsid w:val="00335250"/>
    <w:rsid w:val="003352B5"/>
    <w:rsid w:val="00335670"/>
    <w:rsid w:val="0033572D"/>
    <w:rsid w:val="00335745"/>
    <w:rsid w:val="003357AA"/>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6E4B"/>
    <w:rsid w:val="00337065"/>
    <w:rsid w:val="00337263"/>
    <w:rsid w:val="00337A4B"/>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03"/>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D6C"/>
    <w:rsid w:val="00344DBF"/>
    <w:rsid w:val="0034511B"/>
    <w:rsid w:val="00345196"/>
    <w:rsid w:val="003451F3"/>
    <w:rsid w:val="0034573A"/>
    <w:rsid w:val="00345AEA"/>
    <w:rsid w:val="00345D7A"/>
    <w:rsid w:val="003461D4"/>
    <w:rsid w:val="00346228"/>
    <w:rsid w:val="003463D6"/>
    <w:rsid w:val="003463E6"/>
    <w:rsid w:val="003464A9"/>
    <w:rsid w:val="00346770"/>
    <w:rsid w:val="00346F78"/>
    <w:rsid w:val="00346F99"/>
    <w:rsid w:val="00346FAA"/>
    <w:rsid w:val="003472C4"/>
    <w:rsid w:val="0034745C"/>
    <w:rsid w:val="003474CD"/>
    <w:rsid w:val="0034799F"/>
    <w:rsid w:val="003479B6"/>
    <w:rsid w:val="00347D49"/>
    <w:rsid w:val="0035025F"/>
    <w:rsid w:val="0035041A"/>
    <w:rsid w:val="003505AD"/>
    <w:rsid w:val="00350631"/>
    <w:rsid w:val="00350741"/>
    <w:rsid w:val="0035083D"/>
    <w:rsid w:val="00350873"/>
    <w:rsid w:val="0035090E"/>
    <w:rsid w:val="00350B4C"/>
    <w:rsid w:val="00350CCE"/>
    <w:rsid w:val="00350D14"/>
    <w:rsid w:val="00350E35"/>
    <w:rsid w:val="00350EE7"/>
    <w:rsid w:val="00350EF5"/>
    <w:rsid w:val="0035128F"/>
    <w:rsid w:val="00351307"/>
    <w:rsid w:val="00351355"/>
    <w:rsid w:val="00351367"/>
    <w:rsid w:val="00351439"/>
    <w:rsid w:val="0035169E"/>
    <w:rsid w:val="0035180B"/>
    <w:rsid w:val="00351AC8"/>
    <w:rsid w:val="00351C98"/>
    <w:rsid w:val="00351DD4"/>
    <w:rsid w:val="003520C6"/>
    <w:rsid w:val="0035216E"/>
    <w:rsid w:val="00352427"/>
    <w:rsid w:val="00352759"/>
    <w:rsid w:val="003527F6"/>
    <w:rsid w:val="00352828"/>
    <w:rsid w:val="00352952"/>
    <w:rsid w:val="00352B70"/>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EE9"/>
    <w:rsid w:val="00353FA4"/>
    <w:rsid w:val="003540D0"/>
    <w:rsid w:val="0035414B"/>
    <w:rsid w:val="00354299"/>
    <w:rsid w:val="00354CAB"/>
    <w:rsid w:val="00354FE6"/>
    <w:rsid w:val="00354FEA"/>
    <w:rsid w:val="0035511C"/>
    <w:rsid w:val="003552C6"/>
    <w:rsid w:val="00355379"/>
    <w:rsid w:val="003553DA"/>
    <w:rsid w:val="003558FD"/>
    <w:rsid w:val="00355935"/>
    <w:rsid w:val="00355A83"/>
    <w:rsid w:val="00355C04"/>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101C"/>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5FB"/>
    <w:rsid w:val="0036262C"/>
    <w:rsid w:val="003628C1"/>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4D59"/>
    <w:rsid w:val="00365023"/>
    <w:rsid w:val="00365137"/>
    <w:rsid w:val="0036515E"/>
    <w:rsid w:val="00365644"/>
    <w:rsid w:val="0036590C"/>
    <w:rsid w:val="00365DB8"/>
    <w:rsid w:val="00366186"/>
    <w:rsid w:val="003661AD"/>
    <w:rsid w:val="003662A1"/>
    <w:rsid w:val="003665C5"/>
    <w:rsid w:val="0036669B"/>
    <w:rsid w:val="003667E7"/>
    <w:rsid w:val="00366B3A"/>
    <w:rsid w:val="00366C2B"/>
    <w:rsid w:val="00366C5F"/>
    <w:rsid w:val="00366CE7"/>
    <w:rsid w:val="00366F93"/>
    <w:rsid w:val="00366FC0"/>
    <w:rsid w:val="003677DA"/>
    <w:rsid w:val="00367814"/>
    <w:rsid w:val="00367BA4"/>
    <w:rsid w:val="00367BC3"/>
    <w:rsid w:val="00367D3A"/>
    <w:rsid w:val="00367DC0"/>
    <w:rsid w:val="00367F99"/>
    <w:rsid w:val="00370285"/>
    <w:rsid w:val="003702FC"/>
    <w:rsid w:val="00370483"/>
    <w:rsid w:val="003704EE"/>
    <w:rsid w:val="0037051A"/>
    <w:rsid w:val="00370880"/>
    <w:rsid w:val="00370C86"/>
    <w:rsid w:val="00370EFD"/>
    <w:rsid w:val="00370F82"/>
    <w:rsid w:val="00371130"/>
    <w:rsid w:val="00371137"/>
    <w:rsid w:val="003719F5"/>
    <w:rsid w:val="00371A09"/>
    <w:rsid w:val="00371B8D"/>
    <w:rsid w:val="00371C90"/>
    <w:rsid w:val="00371DB7"/>
    <w:rsid w:val="00372019"/>
    <w:rsid w:val="00372029"/>
    <w:rsid w:val="0037213A"/>
    <w:rsid w:val="003723AE"/>
    <w:rsid w:val="003723B7"/>
    <w:rsid w:val="003724A1"/>
    <w:rsid w:val="003724D9"/>
    <w:rsid w:val="00372836"/>
    <w:rsid w:val="0037298C"/>
    <w:rsid w:val="00372A6B"/>
    <w:rsid w:val="00372C12"/>
    <w:rsid w:val="00372F6E"/>
    <w:rsid w:val="00372FE2"/>
    <w:rsid w:val="00373050"/>
    <w:rsid w:val="003735EB"/>
    <w:rsid w:val="003739EB"/>
    <w:rsid w:val="00373B3C"/>
    <w:rsid w:val="00373D73"/>
    <w:rsid w:val="00373E10"/>
    <w:rsid w:val="00373F2C"/>
    <w:rsid w:val="0037406C"/>
    <w:rsid w:val="003741D2"/>
    <w:rsid w:val="003744CB"/>
    <w:rsid w:val="0037450B"/>
    <w:rsid w:val="003745F3"/>
    <w:rsid w:val="00374804"/>
    <w:rsid w:val="003748F9"/>
    <w:rsid w:val="00374ABC"/>
    <w:rsid w:val="00374C80"/>
    <w:rsid w:val="00374E3F"/>
    <w:rsid w:val="00374F06"/>
    <w:rsid w:val="00374F83"/>
    <w:rsid w:val="003750AE"/>
    <w:rsid w:val="00375222"/>
    <w:rsid w:val="00375703"/>
    <w:rsid w:val="00375931"/>
    <w:rsid w:val="00375A1E"/>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80237"/>
    <w:rsid w:val="003803D4"/>
    <w:rsid w:val="00380414"/>
    <w:rsid w:val="00380543"/>
    <w:rsid w:val="00380568"/>
    <w:rsid w:val="003805B7"/>
    <w:rsid w:val="00380602"/>
    <w:rsid w:val="00380892"/>
    <w:rsid w:val="00380BBD"/>
    <w:rsid w:val="00380D3A"/>
    <w:rsid w:val="00380D42"/>
    <w:rsid w:val="0038129A"/>
    <w:rsid w:val="00381914"/>
    <w:rsid w:val="00381B03"/>
    <w:rsid w:val="00381E5E"/>
    <w:rsid w:val="00382190"/>
    <w:rsid w:val="003821E7"/>
    <w:rsid w:val="00382304"/>
    <w:rsid w:val="003824B5"/>
    <w:rsid w:val="003824C4"/>
    <w:rsid w:val="003826FD"/>
    <w:rsid w:val="00382903"/>
    <w:rsid w:val="00382B79"/>
    <w:rsid w:val="00382F57"/>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FD"/>
    <w:rsid w:val="003852A6"/>
    <w:rsid w:val="003852CC"/>
    <w:rsid w:val="003853F1"/>
    <w:rsid w:val="00385419"/>
    <w:rsid w:val="003855C1"/>
    <w:rsid w:val="00385866"/>
    <w:rsid w:val="00385A70"/>
    <w:rsid w:val="00385BD7"/>
    <w:rsid w:val="00385DED"/>
    <w:rsid w:val="003863AF"/>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449"/>
    <w:rsid w:val="00390498"/>
    <w:rsid w:val="003904B1"/>
    <w:rsid w:val="00390509"/>
    <w:rsid w:val="00390536"/>
    <w:rsid w:val="0039078B"/>
    <w:rsid w:val="003907D2"/>
    <w:rsid w:val="00390BDF"/>
    <w:rsid w:val="00390C56"/>
    <w:rsid w:val="0039122C"/>
    <w:rsid w:val="0039124D"/>
    <w:rsid w:val="00391276"/>
    <w:rsid w:val="0039137E"/>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7AC"/>
    <w:rsid w:val="0039380B"/>
    <w:rsid w:val="00393962"/>
    <w:rsid w:val="00393A68"/>
    <w:rsid w:val="00393A69"/>
    <w:rsid w:val="00393B71"/>
    <w:rsid w:val="00393B78"/>
    <w:rsid w:val="00393CA3"/>
    <w:rsid w:val="00393EF8"/>
    <w:rsid w:val="00393F08"/>
    <w:rsid w:val="00393FC8"/>
    <w:rsid w:val="00394356"/>
    <w:rsid w:val="003946B1"/>
    <w:rsid w:val="00394764"/>
    <w:rsid w:val="00394775"/>
    <w:rsid w:val="00394806"/>
    <w:rsid w:val="00394832"/>
    <w:rsid w:val="00394948"/>
    <w:rsid w:val="00394B44"/>
    <w:rsid w:val="00394D6C"/>
    <w:rsid w:val="00394D94"/>
    <w:rsid w:val="0039502C"/>
    <w:rsid w:val="00395106"/>
    <w:rsid w:val="0039511F"/>
    <w:rsid w:val="00395319"/>
    <w:rsid w:val="00395410"/>
    <w:rsid w:val="00395469"/>
    <w:rsid w:val="003955C1"/>
    <w:rsid w:val="003956E4"/>
    <w:rsid w:val="003956FE"/>
    <w:rsid w:val="0039581B"/>
    <w:rsid w:val="003958A9"/>
    <w:rsid w:val="003958F1"/>
    <w:rsid w:val="0039598F"/>
    <w:rsid w:val="00395F18"/>
    <w:rsid w:val="0039610F"/>
    <w:rsid w:val="003962EC"/>
    <w:rsid w:val="00396392"/>
    <w:rsid w:val="003963E6"/>
    <w:rsid w:val="003965AE"/>
    <w:rsid w:val="0039665F"/>
    <w:rsid w:val="003967C0"/>
    <w:rsid w:val="003967CD"/>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A0086"/>
    <w:rsid w:val="003A0158"/>
    <w:rsid w:val="003A0294"/>
    <w:rsid w:val="003A0311"/>
    <w:rsid w:val="003A03C2"/>
    <w:rsid w:val="003A0592"/>
    <w:rsid w:val="003A0736"/>
    <w:rsid w:val="003A08B6"/>
    <w:rsid w:val="003A097D"/>
    <w:rsid w:val="003A09D3"/>
    <w:rsid w:val="003A0B14"/>
    <w:rsid w:val="003A0CCA"/>
    <w:rsid w:val="003A0CD4"/>
    <w:rsid w:val="003A0D0D"/>
    <w:rsid w:val="003A0EB2"/>
    <w:rsid w:val="003A1009"/>
    <w:rsid w:val="003A10A0"/>
    <w:rsid w:val="003A1135"/>
    <w:rsid w:val="003A1341"/>
    <w:rsid w:val="003A17BA"/>
    <w:rsid w:val="003A1906"/>
    <w:rsid w:val="003A19AC"/>
    <w:rsid w:val="003A19E0"/>
    <w:rsid w:val="003A1B5C"/>
    <w:rsid w:val="003A1BE1"/>
    <w:rsid w:val="003A1C54"/>
    <w:rsid w:val="003A1DD5"/>
    <w:rsid w:val="003A2000"/>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F6C"/>
    <w:rsid w:val="003A42BB"/>
    <w:rsid w:val="003A4399"/>
    <w:rsid w:val="003A44AA"/>
    <w:rsid w:val="003A4511"/>
    <w:rsid w:val="003A45AC"/>
    <w:rsid w:val="003A45B2"/>
    <w:rsid w:val="003A45FB"/>
    <w:rsid w:val="003A48FC"/>
    <w:rsid w:val="003A4C45"/>
    <w:rsid w:val="003A4E82"/>
    <w:rsid w:val="003A5007"/>
    <w:rsid w:val="003A51AE"/>
    <w:rsid w:val="003A523B"/>
    <w:rsid w:val="003A5650"/>
    <w:rsid w:val="003A57A2"/>
    <w:rsid w:val="003A57F9"/>
    <w:rsid w:val="003A5865"/>
    <w:rsid w:val="003A590E"/>
    <w:rsid w:val="003A5EC6"/>
    <w:rsid w:val="003A5F48"/>
    <w:rsid w:val="003A5FB3"/>
    <w:rsid w:val="003A6330"/>
    <w:rsid w:val="003A6619"/>
    <w:rsid w:val="003A696C"/>
    <w:rsid w:val="003A6A2D"/>
    <w:rsid w:val="003A6AC2"/>
    <w:rsid w:val="003A6CC0"/>
    <w:rsid w:val="003A6FCD"/>
    <w:rsid w:val="003A7002"/>
    <w:rsid w:val="003A71E1"/>
    <w:rsid w:val="003A76A9"/>
    <w:rsid w:val="003A7747"/>
    <w:rsid w:val="003A7B2F"/>
    <w:rsid w:val="003A7DDE"/>
    <w:rsid w:val="003A7E46"/>
    <w:rsid w:val="003A7F4A"/>
    <w:rsid w:val="003B0299"/>
    <w:rsid w:val="003B0359"/>
    <w:rsid w:val="003B0AE3"/>
    <w:rsid w:val="003B0B4D"/>
    <w:rsid w:val="003B0B5A"/>
    <w:rsid w:val="003B0D66"/>
    <w:rsid w:val="003B0F0A"/>
    <w:rsid w:val="003B111E"/>
    <w:rsid w:val="003B1429"/>
    <w:rsid w:val="003B16AF"/>
    <w:rsid w:val="003B1711"/>
    <w:rsid w:val="003B1994"/>
    <w:rsid w:val="003B1A94"/>
    <w:rsid w:val="003B1B13"/>
    <w:rsid w:val="003B1E5B"/>
    <w:rsid w:val="003B2058"/>
    <w:rsid w:val="003B2265"/>
    <w:rsid w:val="003B248F"/>
    <w:rsid w:val="003B25A3"/>
    <w:rsid w:val="003B2691"/>
    <w:rsid w:val="003B284A"/>
    <w:rsid w:val="003B29F6"/>
    <w:rsid w:val="003B2B68"/>
    <w:rsid w:val="003B2B79"/>
    <w:rsid w:val="003B2C70"/>
    <w:rsid w:val="003B2EFF"/>
    <w:rsid w:val="003B2F49"/>
    <w:rsid w:val="003B30AC"/>
    <w:rsid w:val="003B3171"/>
    <w:rsid w:val="003B332F"/>
    <w:rsid w:val="003B33E6"/>
    <w:rsid w:val="003B35BA"/>
    <w:rsid w:val="003B3E56"/>
    <w:rsid w:val="003B3FC2"/>
    <w:rsid w:val="003B3FD2"/>
    <w:rsid w:val="003B4039"/>
    <w:rsid w:val="003B425A"/>
    <w:rsid w:val="003B42AE"/>
    <w:rsid w:val="003B445E"/>
    <w:rsid w:val="003B4482"/>
    <w:rsid w:val="003B450E"/>
    <w:rsid w:val="003B47B4"/>
    <w:rsid w:val="003B495C"/>
    <w:rsid w:val="003B4B02"/>
    <w:rsid w:val="003B4B90"/>
    <w:rsid w:val="003B4C4E"/>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B3"/>
    <w:rsid w:val="003B6CD6"/>
    <w:rsid w:val="003B6F65"/>
    <w:rsid w:val="003B6FCB"/>
    <w:rsid w:val="003B7020"/>
    <w:rsid w:val="003B70B3"/>
    <w:rsid w:val="003B726B"/>
    <w:rsid w:val="003B7294"/>
    <w:rsid w:val="003B76FE"/>
    <w:rsid w:val="003B775F"/>
    <w:rsid w:val="003B78A6"/>
    <w:rsid w:val="003B7FDA"/>
    <w:rsid w:val="003C0052"/>
    <w:rsid w:val="003C009A"/>
    <w:rsid w:val="003C0261"/>
    <w:rsid w:val="003C02D6"/>
    <w:rsid w:val="003C07D7"/>
    <w:rsid w:val="003C07E6"/>
    <w:rsid w:val="003C092B"/>
    <w:rsid w:val="003C0985"/>
    <w:rsid w:val="003C0B7D"/>
    <w:rsid w:val="003C0BFC"/>
    <w:rsid w:val="003C0DA6"/>
    <w:rsid w:val="003C102F"/>
    <w:rsid w:val="003C106B"/>
    <w:rsid w:val="003C10B8"/>
    <w:rsid w:val="003C1578"/>
    <w:rsid w:val="003C1DD7"/>
    <w:rsid w:val="003C1E72"/>
    <w:rsid w:val="003C20A1"/>
    <w:rsid w:val="003C2127"/>
    <w:rsid w:val="003C21F4"/>
    <w:rsid w:val="003C2295"/>
    <w:rsid w:val="003C257A"/>
    <w:rsid w:val="003C26E4"/>
    <w:rsid w:val="003C29B7"/>
    <w:rsid w:val="003C2C9D"/>
    <w:rsid w:val="003C317A"/>
    <w:rsid w:val="003C3459"/>
    <w:rsid w:val="003C3507"/>
    <w:rsid w:val="003C35C5"/>
    <w:rsid w:val="003C3B73"/>
    <w:rsid w:val="003C3B84"/>
    <w:rsid w:val="003C3D6E"/>
    <w:rsid w:val="003C3F8B"/>
    <w:rsid w:val="003C4097"/>
    <w:rsid w:val="003C40C4"/>
    <w:rsid w:val="003C412F"/>
    <w:rsid w:val="003C4213"/>
    <w:rsid w:val="003C4250"/>
    <w:rsid w:val="003C436E"/>
    <w:rsid w:val="003C441C"/>
    <w:rsid w:val="003C44DB"/>
    <w:rsid w:val="003C45B5"/>
    <w:rsid w:val="003C46CC"/>
    <w:rsid w:val="003C4802"/>
    <w:rsid w:val="003C48C2"/>
    <w:rsid w:val="003C4932"/>
    <w:rsid w:val="003C4F25"/>
    <w:rsid w:val="003C50AA"/>
    <w:rsid w:val="003C541F"/>
    <w:rsid w:val="003C5719"/>
    <w:rsid w:val="003C5722"/>
    <w:rsid w:val="003C5AC3"/>
    <w:rsid w:val="003C635D"/>
    <w:rsid w:val="003C63FC"/>
    <w:rsid w:val="003C64CD"/>
    <w:rsid w:val="003C6580"/>
    <w:rsid w:val="003C66F3"/>
    <w:rsid w:val="003C674B"/>
    <w:rsid w:val="003C680F"/>
    <w:rsid w:val="003C6CCB"/>
    <w:rsid w:val="003C6DA9"/>
    <w:rsid w:val="003C7855"/>
    <w:rsid w:val="003D0026"/>
    <w:rsid w:val="003D006E"/>
    <w:rsid w:val="003D0216"/>
    <w:rsid w:val="003D0240"/>
    <w:rsid w:val="003D0493"/>
    <w:rsid w:val="003D050E"/>
    <w:rsid w:val="003D06A7"/>
    <w:rsid w:val="003D0868"/>
    <w:rsid w:val="003D09DA"/>
    <w:rsid w:val="003D0AF2"/>
    <w:rsid w:val="003D0B23"/>
    <w:rsid w:val="003D0D75"/>
    <w:rsid w:val="003D0F09"/>
    <w:rsid w:val="003D106A"/>
    <w:rsid w:val="003D12F5"/>
    <w:rsid w:val="003D140B"/>
    <w:rsid w:val="003D155C"/>
    <w:rsid w:val="003D1924"/>
    <w:rsid w:val="003D1F11"/>
    <w:rsid w:val="003D1FE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7AB"/>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9FE"/>
    <w:rsid w:val="003D7EB9"/>
    <w:rsid w:val="003D7F07"/>
    <w:rsid w:val="003D7F64"/>
    <w:rsid w:val="003E0103"/>
    <w:rsid w:val="003E010D"/>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149"/>
    <w:rsid w:val="003E326E"/>
    <w:rsid w:val="003E33DE"/>
    <w:rsid w:val="003E3524"/>
    <w:rsid w:val="003E3777"/>
    <w:rsid w:val="003E37AD"/>
    <w:rsid w:val="003E37FC"/>
    <w:rsid w:val="003E38AF"/>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4FDA"/>
    <w:rsid w:val="003E55F1"/>
    <w:rsid w:val="003E5828"/>
    <w:rsid w:val="003E5CD1"/>
    <w:rsid w:val="003E5D7C"/>
    <w:rsid w:val="003E5DFB"/>
    <w:rsid w:val="003E5FEE"/>
    <w:rsid w:val="003E60C1"/>
    <w:rsid w:val="003E61F5"/>
    <w:rsid w:val="003E6289"/>
    <w:rsid w:val="003E62AF"/>
    <w:rsid w:val="003E653E"/>
    <w:rsid w:val="003E6592"/>
    <w:rsid w:val="003E668B"/>
    <w:rsid w:val="003E679D"/>
    <w:rsid w:val="003E67B5"/>
    <w:rsid w:val="003E6A3C"/>
    <w:rsid w:val="003E6E57"/>
    <w:rsid w:val="003E700A"/>
    <w:rsid w:val="003E702F"/>
    <w:rsid w:val="003E7313"/>
    <w:rsid w:val="003E731B"/>
    <w:rsid w:val="003E73BC"/>
    <w:rsid w:val="003E76BB"/>
    <w:rsid w:val="003E7706"/>
    <w:rsid w:val="003E7738"/>
    <w:rsid w:val="003E7787"/>
    <w:rsid w:val="003E77FF"/>
    <w:rsid w:val="003E78FA"/>
    <w:rsid w:val="003E7A45"/>
    <w:rsid w:val="003E7C5E"/>
    <w:rsid w:val="003E7DD5"/>
    <w:rsid w:val="003E7E44"/>
    <w:rsid w:val="003F03FA"/>
    <w:rsid w:val="003F0470"/>
    <w:rsid w:val="003F0656"/>
    <w:rsid w:val="003F0663"/>
    <w:rsid w:val="003F073C"/>
    <w:rsid w:val="003F0905"/>
    <w:rsid w:val="003F0D21"/>
    <w:rsid w:val="003F0FD4"/>
    <w:rsid w:val="003F1075"/>
    <w:rsid w:val="003F1091"/>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C52"/>
    <w:rsid w:val="003F2C88"/>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36B"/>
    <w:rsid w:val="003F554D"/>
    <w:rsid w:val="003F55F9"/>
    <w:rsid w:val="003F560A"/>
    <w:rsid w:val="003F561F"/>
    <w:rsid w:val="003F582E"/>
    <w:rsid w:val="003F586D"/>
    <w:rsid w:val="003F5874"/>
    <w:rsid w:val="003F5A5A"/>
    <w:rsid w:val="003F5B5A"/>
    <w:rsid w:val="003F62B4"/>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12E"/>
    <w:rsid w:val="0040015E"/>
    <w:rsid w:val="004001E7"/>
    <w:rsid w:val="00400427"/>
    <w:rsid w:val="00400615"/>
    <w:rsid w:val="0040068D"/>
    <w:rsid w:val="004006B0"/>
    <w:rsid w:val="00400A50"/>
    <w:rsid w:val="00400B1E"/>
    <w:rsid w:val="00400D86"/>
    <w:rsid w:val="00400DEA"/>
    <w:rsid w:val="004010EF"/>
    <w:rsid w:val="004011A3"/>
    <w:rsid w:val="004011FF"/>
    <w:rsid w:val="00401395"/>
    <w:rsid w:val="004017C6"/>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85F"/>
    <w:rsid w:val="00403BBC"/>
    <w:rsid w:val="00403DC5"/>
    <w:rsid w:val="00403F25"/>
    <w:rsid w:val="00404011"/>
    <w:rsid w:val="0040417E"/>
    <w:rsid w:val="004042A7"/>
    <w:rsid w:val="0040495B"/>
    <w:rsid w:val="004049A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B6F"/>
    <w:rsid w:val="00407D19"/>
    <w:rsid w:val="00407E8F"/>
    <w:rsid w:val="00407F58"/>
    <w:rsid w:val="00410029"/>
    <w:rsid w:val="00410271"/>
    <w:rsid w:val="0041029D"/>
    <w:rsid w:val="004102A7"/>
    <w:rsid w:val="004103C3"/>
    <w:rsid w:val="004107BD"/>
    <w:rsid w:val="004109E1"/>
    <w:rsid w:val="00410C55"/>
    <w:rsid w:val="004110FA"/>
    <w:rsid w:val="00411230"/>
    <w:rsid w:val="004116C3"/>
    <w:rsid w:val="00411868"/>
    <w:rsid w:val="004118C9"/>
    <w:rsid w:val="00411D2B"/>
    <w:rsid w:val="00411D47"/>
    <w:rsid w:val="0041249C"/>
    <w:rsid w:val="0041256E"/>
    <w:rsid w:val="00412614"/>
    <w:rsid w:val="00412630"/>
    <w:rsid w:val="00412697"/>
    <w:rsid w:val="00412C50"/>
    <w:rsid w:val="004130BB"/>
    <w:rsid w:val="004130C1"/>
    <w:rsid w:val="00413369"/>
    <w:rsid w:val="00413AC6"/>
    <w:rsid w:val="00413B64"/>
    <w:rsid w:val="00413B6E"/>
    <w:rsid w:val="00413EE2"/>
    <w:rsid w:val="00413FF3"/>
    <w:rsid w:val="00414598"/>
    <w:rsid w:val="004145AE"/>
    <w:rsid w:val="00414730"/>
    <w:rsid w:val="00414798"/>
    <w:rsid w:val="004147AA"/>
    <w:rsid w:val="004147F4"/>
    <w:rsid w:val="00414824"/>
    <w:rsid w:val="004149FC"/>
    <w:rsid w:val="00414A10"/>
    <w:rsid w:val="00414BFA"/>
    <w:rsid w:val="00414C3F"/>
    <w:rsid w:val="0041539C"/>
    <w:rsid w:val="00415419"/>
    <w:rsid w:val="00415646"/>
    <w:rsid w:val="0041566E"/>
    <w:rsid w:val="0041577E"/>
    <w:rsid w:val="004157E2"/>
    <w:rsid w:val="004157F6"/>
    <w:rsid w:val="004159D3"/>
    <w:rsid w:val="00415A14"/>
    <w:rsid w:val="00415A4D"/>
    <w:rsid w:val="00415D71"/>
    <w:rsid w:val="00415EB9"/>
    <w:rsid w:val="00416091"/>
    <w:rsid w:val="00416166"/>
    <w:rsid w:val="0041616C"/>
    <w:rsid w:val="00416170"/>
    <w:rsid w:val="00416333"/>
    <w:rsid w:val="0041634C"/>
    <w:rsid w:val="004165BA"/>
    <w:rsid w:val="0041664E"/>
    <w:rsid w:val="004167DE"/>
    <w:rsid w:val="00416A66"/>
    <w:rsid w:val="00416B30"/>
    <w:rsid w:val="00416CD3"/>
    <w:rsid w:val="00416D5B"/>
    <w:rsid w:val="00416F28"/>
    <w:rsid w:val="00416F3B"/>
    <w:rsid w:val="00417201"/>
    <w:rsid w:val="0041743D"/>
    <w:rsid w:val="004174FC"/>
    <w:rsid w:val="00417678"/>
    <w:rsid w:val="00417800"/>
    <w:rsid w:val="004178E2"/>
    <w:rsid w:val="00417D10"/>
    <w:rsid w:val="00417D96"/>
    <w:rsid w:val="00417F00"/>
    <w:rsid w:val="004200FC"/>
    <w:rsid w:val="00420126"/>
    <w:rsid w:val="004201F8"/>
    <w:rsid w:val="00420249"/>
    <w:rsid w:val="004203CF"/>
    <w:rsid w:val="00420755"/>
    <w:rsid w:val="0042076B"/>
    <w:rsid w:val="00420848"/>
    <w:rsid w:val="00420ACD"/>
    <w:rsid w:val="00420B04"/>
    <w:rsid w:val="00420CB7"/>
    <w:rsid w:val="00420F8D"/>
    <w:rsid w:val="0042105E"/>
    <w:rsid w:val="00421387"/>
    <w:rsid w:val="004213C2"/>
    <w:rsid w:val="004213E8"/>
    <w:rsid w:val="00421521"/>
    <w:rsid w:val="0042156E"/>
    <w:rsid w:val="00421579"/>
    <w:rsid w:val="00421960"/>
    <w:rsid w:val="00421DD4"/>
    <w:rsid w:val="00421E05"/>
    <w:rsid w:val="00421E34"/>
    <w:rsid w:val="00421E55"/>
    <w:rsid w:val="00421FFE"/>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4C9"/>
    <w:rsid w:val="0042384A"/>
    <w:rsid w:val="004239C3"/>
    <w:rsid w:val="00423CF9"/>
    <w:rsid w:val="00423D0E"/>
    <w:rsid w:val="00424767"/>
    <w:rsid w:val="00424844"/>
    <w:rsid w:val="0042486E"/>
    <w:rsid w:val="004248FC"/>
    <w:rsid w:val="00424E68"/>
    <w:rsid w:val="004251F8"/>
    <w:rsid w:val="004253B1"/>
    <w:rsid w:val="00425C97"/>
    <w:rsid w:val="00425E65"/>
    <w:rsid w:val="00425E8D"/>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3B8"/>
    <w:rsid w:val="0043042C"/>
    <w:rsid w:val="00430495"/>
    <w:rsid w:val="0043063B"/>
    <w:rsid w:val="00430733"/>
    <w:rsid w:val="00430A75"/>
    <w:rsid w:val="00430BDE"/>
    <w:rsid w:val="00430CB6"/>
    <w:rsid w:val="00430FDC"/>
    <w:rsid w:val="00431149"/>
    <w:rsid w:val="00431286"/>
    <w:rsid w:val="0043170C"/>
    <w:rsid w:val="0043189C"/>
    <w:rsid w:val="004318FF"/>
    <w:rsid w:val="00431938"/>
    <w:rsid w:val="00431A39"/>
    <w:rsid w:val="00431CB1"/>
    <w:rsid w:val="00431DB5"/>
    <w:rsid w:val="00431EFD"/>
    <w:rsid w:val="00431F16"/>
    <w:rsid w:val="00431F81"/>
    <w:rsid w:val="00432627"/>
    <w:rsid w:val="00432707"/>
    <w:rsid w:val="0043270B"/>
    <w:rsid w:val="00432780"/>
    <w:rsid w:val="00432B6D"/>
    <w:rsid w:val="00432CFC"/>
    <w:rsid w:val="00432D4E"/>
    <w:rsid w:val="00432D9C"/>
    <w:rsid w:val="00432F8F"/>
    <w:rsid w:val="00432F9E"/>
    <w:rsid w:val="004330D4"/>
    <w:rsid w:val="00433106"/>
    <w:rsid w:val="004333DD"/>
    <w:rsid w:val="0043359F"/>
    <w:rsid w:val="004336D8"/>
    <w:rsid w:val="004337CF"/>
    <w:rsid w:val="00433C26"/>
    <w:rsid w:val="00433D8A"/>
    <w:rsid w:val="00433ED0"/>
    <w:rsid w:val="00434066"/>
    <w:rsid w:val="004342BB"/>
    <w:rsid w:val="0043457D"/>
    <w:rsid w:val="00434639"/>
    <w:rsid w:val="004346B3"/>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F87"/>
    <w:rsid w:val="004365F4"/>
    <w:rsid w:val="00436696"/>
    <w:rsid w:val="00436868"/>
    <w:rsid w:val="0043689F"/>
    <w:rsid w:val="00436A3B"/>
    <w:rsid w:val="00436D7C"/>
    <w:rsid w:val="00436EF6"/>
    <w:rsid w:val="004371AB"/>
    <w:rsid w:val="00437457"/>
    <w:rsid w:val="0043745E"/>
    <w:rsid w:val="00437567"/>
    <w:rsid w:val="004375F7"/>
    <w:rsid w:val="00437773"/>
    <w:rsid w:val="00437895"/>
    <w:rsid w:val="00437B06"/>
    <w:rsid w:val="00437D5A"/>
    <w:rsid w:val="00437E77"/>
    <w:rsid w:val="004402A7"/>
    <w:rsid w:val="0044035D"/>
    <w:rsid w:val="00440507"/>
    <w:rsid w:val="0044062B"/>
    <w:rsid w:val="004407E3"/>
    <w:rsid w:val="00440850"/>
    <w:rsid w:val="00440A50"/>
    <w:rsid w:val="00440B3E"/>
    <w:rsid w:val="00440E87"/>
    <w:rsid w:val="00440EA5"/>
    <w:rsid w:val="00441062"/>
    <w:rsid w:val="00441076"/>
    <w:rsid w:val="004412D8"/>
    <w:rsid w:val="0044142F"/>
    <w:rsid w:val="004414CC"/>
    <w:rsid w:val="0044169D"/>
    <w:rsid w:val="0044173B"/>
    <w:rsid w:val="00441775"/>
    <w:rsid w:val="00441898"/>
    <w:rsid w:val="00441980"/>
    <w:rsid w:val="00441A2C"/>
    <w:rsid w:val="00441AD9"/>
    <w:rsid w:val="00441BE3"/>
    <w:rsid w:val="00441FD5"/>
    <w:rsid w:val="00442209"/>
    <w:rsid w:val="004425C2"/>
    <w:rsid w:val="004426FE"/>
    <w:rsid w:val="00442824"/>
    <w:rsid w:val="0044296E"/>
    <w:rsid w:val="00442F12"/>
    <w:rsid w:val="00442FFB"/>
    <w:rsid w:val="00443050"/>
    <w:rsid w:val="0044307B"/>
    <w:rsid w:val="004430FD"/>
    <w:rsid w:val="004430FE"/>
    <w:rsid w:val="00443586"/>
    <w:rsid w:val="004435E2"/>
    <w:rsid w:val="00443624"/>
    <w:rsid w:val="00443694"/>
    <w:rsid w:val="004439AB"/>
    <w:rsid w:val="00443A73"/>
    <w:rsid w:val="00443BE1"/>
    <w:rsid w:val="00443D63"/>
    <w:rsid w:val="00443DD4"/>
    <w:rsid w:val="00443F8C"/>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C30"/>
    <w:rsid w:val="00446DFA"/>
    <w:rsid w:val="00446E75"/>
    <w:rsid w:val="00447217"/>
    <w:rsid w:val="00447337"/>
    <w:rsid w:val="00447611"/>
    <w:rsid w:val="004478FA"/>
    <w:rsid w:val="00447CBD"/>
    <w:rsid w:val="00450003"/>
    <w:rsid w:val="0045039C"/>
    <w:rsid w:val="004504CE"/>
    <w:rsid w:val="004504D2"/>
    <w:rsid w:val="00450514"/>
    <w:rsid w:val="004505B9"/>
    <w:rsid w:val="00450778"/>
    <w:rsid w:val="0045081E"/>
    <w:rsid w:val="00450C20"/>
    <w:rsid w:val="00450D22"/>
    <w:rsid w:val="00450D3B"/>
    <w:rsid w:val="00450E1F"/>
    <w:rsid w:val="00451044"/>
    <w:rsid w:val="004510FA"/>
    <w:rsid w:val="0045114E"/>
    <w:rsid w:val="00451260"/>
    <w:rsid w:val="004512E9"/>
    <w:rsid w:val="0045157A"/>
    <w:rsid w:val="0045169D"/>
    <w:rsid w:val="004518A2"/>
    <w:rsid w:val="004518D5"/>
    <w:rsid w:val="004519EF"/>
    <w:rsid w:val="00451B06"/>
    <w:rsid w:val="00451BEB"/>
    <w:rsid w:val="00451BFA"/>
    <w:rsid w:val="00451E52"/>
    <w:rsid w:val="00451F20"/>
    <w:rsid w:val="004520FE"/>
    <w:rsid w:val="00452348"/>
    <w:rsid w:val="0045265C"/>
    <w:rsid w:val="00452691"/>
    <w:rsid w:val="004527C0"/>
    <w:rsid w:val="00452B92"/>
    <w:rsid w:val="00452C93"/>
    <w:rsid w:val="0045316D"/>
    <w:rsid w:val="004536D4"/>
    <w:rsid w:val="00453871"/>
    <w:rsid w:val="00453DEF"/>
    <w:rsid w:val="00453FD9"/>
    <w:rsid w:val="004540AC"/>
    <w:rsid w:val="00454129"/>
    <w:rsid w:val="004543E4"/>
    <w:rsid w:val="004545D7"/>
    <w:rsid w:val="00454748"/>
    <w:rsid w:val="004548E5"/>
    <w:rsid w:val="00454ACD"/>
    <w:rsid w:val="00454D63"/>
    <w:rsid w:val="00454E37"/>
    <w:rsid w:val="00454F08"/>
    <w:rsid w:val="00454F85"/>
    <w:rsid w:val="0045501E"/>
    <w:rsid w:val="00455105"/>
    <w:rsid w:val="00455229"/>
    <w:rsid w:val="004552CE"/>
    <w:rsid w:val="0045553C"/>
    <w:rsid w:val="00455C9D"/>
    <w:rsid w:val="00455E20"/>
    <w:rsid w:val="00455EC3"/>
    <w:rsid w:val="00455EDA"/>
    <w:rsid w:val="00455FAF"/>
    <w:rsid w:val="00456114"/>
    <w:rsid w:val="0045623E"/>
    <w:rsid w:val="004562BF"/>
    <w:rsid w:val="00456799"/>
    <w:rsid w:val="004567CC"/>
    <w:rsid w:val="00456971"/>
    <w:rsid w:val="00456A84"/>
    <w:rsid w:val="00456AA3"/>
    <w:rsid w:val="00456AC7"/>
    <w:rsid w:val="00456B4F"/>
    <w:rsid w:val="00457099"/>
    <w:rsid w:val="00457340"/>
    <w:rsid w:val="0045742D"/>
    <w:rsid w:val="004576F4"/>
    <w:rsid w:val="0045798D"/>
    <w:rsid w:val="00457A54"/>
    <w:rsid w:val="00457B1E"/>
    <w:rsid w:val="00457C5E"/>
    <w:rsid w:val="00457F73"/>
    <w:rsid w:val="004600ED"/>
    <w:rsid w:val="0046013A"/>
    <w:rsid w:val="0046026D"/>
    <w:rsid w:val="0046027A"/>
    <w:rsid w:val="00460373"/>
    <w:rsid w:val="0046052A"/>
    <w:rsid w:val="004605CC"/>
    <w:rsid w:val="0046072D"/>
    <w:rsid w:val="00460921"/>
    <w:rsid w:val="00460958"/>
    <w:rsid w:val="00460D4A"/>
    <w:rsid w:val="0046110A"/>
    <w:rsid w:val="0046125B"/>
    <w:rsid w:val="004612C8"/>
    <w:rsid w:val="0046136B"/>
    <w:rsid w:val="00461404"/>
    <w:rsid w:val="004614A1"/>
    <w:rsid w:val="0046164D"/>
    <w:rsid w:val="004616E5"/>
    <w:rsid w:val="004616FF"/>
    <w:rsid w:val="0046176B"/>
    <w:rsid w:val="0046194F"/>
    <w:rsid w:val="00461A45"/>
    <w:rsid w:val="00461C00"/>
    <w:rsid w:val="00461CFE"/>
    <w:rsid w:val="00461EED"/>
    <w:rsid w:val="00462178"/>
    <w:rsid w:val="004621A9"/>
    <w:rsid w:val="00462274"/>
    <w:rsid w:val="004622A1"/>
    <w:rsid w:val="004622D0"/>
    <w:rsid w:val="00462380"/>
    <w:rsid w:val="00462420"/>
    <w:rsid w:val="0046260A"/>
    <w:rsid w:val="00462764"/>
    <w:rsid w:val="00462AE4"/>
    <w:rsid w:val="00462B09"/>
    <w:rsid w:val="00462B31"/>
    <w:rsid w:val="00462C65"/>
    <w:rsid w:val="00462E98"/>
    <w:rsid w:val="00463337"/>
    <w:rsid w:val="00463448"/>
    <w:rsid w:val="004634C3"/>
    <w:rsid w:val="0046353B"/>
    <w:rsid w:val="004635AC"/>
    <w:rsid w:val="00463687"/>
    <w:rsid w:val="004636FA"/>
    <w:rsid w:val="004638A8"/>
    <w:rsid w:val="00463C9F"/>
    <w:rsid w:val="00463DEC"/>
    <w:rsid w:val="0046400B"/>
    <w:rsid w:val="0046405D"/>
    <w:rsid w:val="004641A0"/>
    <w:rsid w:val="0046434B"/>
    <w:rsid w:val="00464705"/>
    <w:rsid w:val="00464897"/>
    <w:rsid w:val="004648E8"/>
    <w:rsid w:val="00464A82"/>
    <w:rsid w:val="00464AB6"/>
    <w:rsid w:val="00464B73"/>
    <w:rsid w:val="00464BD1"/>
    <w:rsid w:val="00464D1C"/>
    <w:rsid w:val="00464DAD"/>
    <w:rsid w:val="00464EDA"/>
    <w:rsid w:val="00464EE0"/>
    <w:rsid w:val="00465073"/>
    <w:rsid w:val="00465098"/>
    <w:rsid w:val="0046512B"/>
    <w:rsid w:val="00465180"/>
    <w:rsid w:val="004651C8"/>
    <w:rsid w:val="00465235"/>
    <w:rsid w:val="004653F0"/>
    <w:rsid w:val="00465467"/>
    <w:rsid w:val="00465573"/>
    <w:rsid w:val="00465718"/>
    <w:rsid w:val="00465903"/>
    <w:rsid w:val="00465C39"/>
    <w:rsid w:val="00465EB3"/>
    <w:rsid w:val="00465EFB"/>
    <w:rsid w:val="00466001"/>
    <w:rsid w:val="004661AC"/>
    <w:rsid w:val="00466223"/>
    <w:rsid w:val="0046696E"/>
    <w:rsid w:val="00466AAE"/>
    <w:rsid w:val="00466F30"/>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47F"/>
    <w:rsid w:val="0047253B"/>
    <w:rsid w:val="00472709"/>
    <w:rsid w:val="004727D8"/>
    <w:rsid w:val="00472802"/>
    <w:rsid w:val="0047293D"/>
    <w:rsid w:val="00472ACB"/>
    <w:rsid w:val="00472C42"/>
    <w:rsid w:val="004735E8"/>
    <w:rsid w:val="00473631"/>
    <w:rsid w:val="004736A3"/>
    <w:rsid w:val="00473792"/>
    <w:rsid w:val="004737D3"/>
    <w:rsid w:val="00473B94"/>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AB1"/>
    <w:rsid w:val="00475BC8"/>
    <w:rsid w:val="00475D13"/>
    <w:rsid w:val="00475D1F"/>
    <w:rsid w:val="00475E50"/>
    <w:rsid w:val="00475E54"/>
    <w:rsid w:val="00475F90"/>
    <w:rsid w:val="004761B0"/>
    <w:rsid w:val="00476406"/>
    <w:rsid w:val="00476549"/>
    <w:rsid w:val="00476749"/>
    <w:rsid w:val="004767D8"/>
    <w:rsid w:val="004768E5"/>
    <w:rsid w:val="00476C16"/>
    <w:rsid w:val="00476D14"/>
    <w:rsid w:val="00476D8B"/>
    <w:rsid w:val="00476E98"/>
    <w:rsid w:val="00476EA5"/>
    <w:rsid w:val="00476EAE"/>
    <w:rsid w:val="0047721F"/>
    <w:rsid w:val="004772CB"/>
    <w:rsid w:val="00477423"/>
    <w:rsid w:val="004774C5"/>
    <w:rsid w:val="004774EA"/>
    <w:rsid w:val="004775ED"/>
    <w:rsid w:val="004778C0"/>
    <w:rsid w:val="00477B60"/>
    <w:rsid w:val="00480509"/>
    <w:rsid w:val="0048058A"/>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DC"/>
    <w:rsid w:val="00482C93"/>
    <w:rsid w:val="00482F7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743"/>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72A"/>
    <w:rsid w:val="004868A9"/>
    <w:rsid w:val="004868FF"/>
    <w:rsid w:val="004869B5"/>
    <w:rsid w:val="00486BDB"/>
    <w:rsid w:val="00487112"/>
    <w:rsid w:val="0048716B"/>
    <w:rsid w:val="00487352"/>
    <w:rsid w:val="004873A7"/>
    <w:rsid w:val="00487451"/>
    <w:rsid w:val="004874D3"/>
    <w:rsid w:val="00487821"/>
    <w:rsid w:val="00487866"/>
    <w:rsid w:val="00487A6F"/>
    <w:rsid w:val="00487A8E"/>
    <w:rsid w:val="00487ADA"/>
    <w:rsid w:val="00487C04"/>
    <w:rsid w:val="00487F28"/>
    <w:rsid w:val="00487F98"/>
    <w:rsid w:val="004900AA"/>
    <w:rsid w:val="00490185"/>
    <w:rsid w:val="00490340"/>
    <w:rsid w:val="00490464"/>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102F"/>
    <w:rsid w:val="00491294"/>
    <w:rsid w:val="0049143D"/>
    <w:rsid w:val="004916A6"/>
    <w:rsid w:val="004917C1"/>
    <w:rsid w:val="00491865"/>
    <w:rsid w:val="004918A0"/>
    <w:rsid w:val="004918F4"/>
    <w:rsid w:val="00491AC8"/>
    <w:rsid w:val="00491BB4"/>
    <w:rsid w:val="00491E66"/>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5F5"/>
    <w:rsid w:val="0049360B"/>
    <w:rsid w:val="00493668"/>
    <w:rsid w:val="004938AA"/>
    <w:rsid w:val="00493CCC"/>
    <w:rsid w:val="00493CD8"/>
    <w:rsid w:val="00493D08"/>
    <w:rsid w:val="00494172"/>
    <w:rsid w:val="0049421A"/>
    <w:rsid w:val="00494353"/>
    <w:rsid w:val="00494469"/>
    <w:rsid w:val="0049454A"/>
    <w:rsid w:val="00494671"/>
    <w:rsid w:val="004946A5"/>
    <w:rsid w:val="004947DE"/>
    <w:rsid w:val="004949D8"/>
    <w:rsid w:val="00494AF6"/>
    <w:rsid w:val="00494D52"/>
    <w:rsid w:val="00494E75"/>
    <w:rsid w:val="00495071"/>
    <w:rsid w:val="004951B0"/>
    <w:rsid w:val="00495246"/>
    <w:rsid w:val="004953D5"/>
    <w:rsid w:val="00495567"/>
    <w:rsid w:val="004956DC"/>
    <w:rsid w:val="0049572B"/>
    <w:rsid w:val="00495951"/>
    <w:rsid w:val="00495A32"/>
    <w:rsid w:val="00495BA7"/>
    <w:rsid w:val="00495FBA"/>
    <w:rsid w:val="00496037"/>
    <w:rsid w:val="004960F6"/>
    <w:rsid w:val="0049618E"/>
    <w:rsid w:val="004961DB"/>
    <w:rsid w:val="00496316"/>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35D"/>
    <w:rsid w:val="004A0441"/>
    <w:rsid w:val="004A0450"/>
    <w:rsid w:val="004A0524"/>
    <w:rsid w:val="004A07DE"/>
    <w:rsid w:val="004A08C9"/>
    <w:rsid w:val="004A0C8E"/>
    <w:rsid w:val="004A0DD4"/>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45"/>
    <w:rsid w:val="004A4625"/>
    <w:rsid w:val="004A46E5"/>
    <w:rsid w:val="004A47C5"/>
    <w:rsid w:val="004A48A9"/>
    <w:rsid w:val="004A4900"/>
    <w:rsid w:val="004A4AB9"/>
    <w:rsid w:val="004A4D38"/>
    <w:rsid w:val="004A4D3B"/>
    <w:rsid w:val="004A4E75"/>
    <w:rsid w:val="004A4E7E"/>
    <w:rsid w:val="004A4E95"/>
    <w:rsid w:val="004A4EB4"/>
    <w:rsid w:val="004A50A0"/>
    <w:rsid w:val="004A51FA"/>
    <w:rsid w:val="004A5270"/>
    <w:rsid w:val="004A5491"/>
    <w:rsid w:val="004A55A3"/>
    <w:rsid w:val="004A5627"/>
    <w:rsid w:val="004A57FC"/>
    <w:rsid w:val="004A5AA0"/>
    <w:rsid w:val="004A5AC0"/>
    <w:rsid w:val="004A5B1D"/>
    <w:rsid w:val="004A5BE5"/>
    <w:rsid w:val="004A5D36"/>
    <w:rsid w:val="004A5D78"/>
    <w:rsid w:val="004A5F4E"/>
    <w:rsid w:val="004A5FD5"/>
    <w:rsid w:val="004A6255"/>
    <w:rsid w:val="004A62C4"/>
    <w:rsid w:val="004A63C5"/>
    <w:rsid w:val="004A6404"/>
    <w:rsid w:val="004A6416"/>
    <w:rsid w:val="004A6511"/>
    <w:rsid w:val="004A6AE1"/>
    <w:rsid w:val="004A6C19"/>
    <w:rsid w:val="004A6CA0"/>
    <w:rsid w:val="004A7035"/>
    <w:rsid w:val="004A705C"/>
    <w:rsid w:val="004A7172"/>
    <w:rsid w:val="004A7276"/>
    <w:rsid w:val="004A746B"/>
    <w:rsid w:val="004A7494"/>
    <w:rsid w:val="004A7577"/>
    <w:rsid w:val="004A758B"/>
    <w:rsid w:val="004A770C"/>
    <w:rsid w:val="004A7816"/>
    <w:rsid w:val="004A7820"/>
    <w:rsid w:val="004A7889"/>
    <w:rsid w:val="004A7B90"/>
    <w:rsid w:val="004A7C85"/>
    <w:rsid w:val="004A7EE7"/>
    <w:rsid w:val="004A7FB0"/>
    <w:rsid w:val="004B00EE"/>
    <w:rsid w:val="004B0164"/>
    <w:rsid w:val="004B01EA"/>
    <w:rsid w:val="004B0706"/>
    <w:rsid w:val="004B0780"/>
    <w:rsid w:val="004B0787"/>
    <w:rsid w:val="004B0C72"/>
    <w:rsid w:val="004B0DDB"/>
    <w:rsid w:val="004B0FF1"/>
    <w:rsid w:val="004B1313"/>
    <w:rsid w:val="004B13D8"/>
    <w:rsid w:val="004B1682"/>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2D0"/>
    <w:rsid w:val="004B45A2"/>
    <w:rsid w:val="004B46C3"/>
    <w:rsid w:val="004B4789"/>
    <w:rsid w:val="004B497A"/>
    <w:rsid w:val="004B4A0F"/>
    <w:rsid w:val="004B4D1E"/>
    <w:rsid w:val="004B4F6B"/>
    <w:rsid w:val="004B50E0"/>
    <w:rsid w:val="004B527D"/>
    <w:rsid w:val="004B556C"/>
    <w:rsid w:val="004B55EC"/>
    <w:rsid w:val="004B57CB"/>
    <w:rsid w:val="004B59FC"/>
    <w:rsid w:val="004B5C33"/>
    <w:rsid w:val="004B624C"/>
    <w:rsid w:val="004B6301"/>
    <w:rsid w:val="004B64EA"/>
    <w:rsid w:val="004B6516"/>
    <w:rsid w:val="004B6AA9"/>
    <w:rsid w:val="004B6B9B"/>
    <w:rsid w:val="004B6C6B"/>
    <w:rsid w:val="004B6FD2"/>
    <w:rsid w:val="004B6FFB"/>
    <w:rsid w:val="004B70D1"/>
    <w:rsid w:val="004B7311"/>
    <w:rsid w:val="004B7362"/>
    <w:rsid w:val="004B743E"/>
    <w:rsid w:val="004B761B"/>
    <w:rsid w:val="004B773A"/>
    <w:rsid w:val="004B795F"/>
    <w:rsid w:val="004B79E4"/>
    <w:rsid w:val="004B7AF8"/>
    <w:rsid w:val="004B7BA5"/>
    <w:rsid w:val="004B7C6F"/>
    <w:rsid w:val="004B7D29"/>
    <w:rsid w:val="004B7E99"/>
    <w:rsid w:val="004B7FAA"/>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4FD"/>
    <w:rsid w:val="004C1624"/>
    <w:rsid w:val="004C19E4"/>
    <w:rsid w:val="004C1D83"/>
    <w:rsid w:val="004C1ED8"/>
    <w:rsid w:val="004C217B"/>
    <w:rsid w:val="004C21BC"/>
    <w:rsid w:val="004C2371"/>
    <w:rsid w:val="004C245B"/>
    <w:rsid w:val="004C2832"/>
    <w:rsid w:val="004C2AB7"/>
    <w:rsid w:val="004C2F01"/>
    <w:rsid w:val="004C2F0C"/>
    <w:rsid w:val="004C307E"/>
    <w:rsid w:val="004C30D0"/>
    <w:rsid w:val="004C33EA"/>
    <w:rsid w:val="004C340D"/>
    <w:rsid w:val="004C3472"/>
    <w:rsid w:val="004C34E8"/>
    <w:rsid w:val="004C3AD1"/>
    <w:rsid w:val="004C3BDF"/>
    <w:rsid w:val="004C3C51"/>
    <w:rsid w:val="004C3CD7"/>
    <w:rsid w:val="004C3E2E"/>
    <w:rsid w:val="004C3EE9"/>
    <w:rsid w:val="004C42EE"/>
    <w:rsid w:val="004C43AD"/>
    <w:rsid w:val="004C43C6"/>
    <w:rsid w:val="004C46C0"/>
    <w:rsid w:val="004C46C2"/>
    <w:rsid w:val="004C47FE"/>
    <w:rsid w:val="004C49AF"/>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D64"/>
    <w:rsid w:val="004D1DBB"/>
    <w:rsid w:val="004D1FEB"/>
    <w:rsid w:val="004D2474"/>
    <w:rsid w:val="004D250C"/>
    <w:rsid w:val="004D25F3"/>
    <w:rsid w:val="004D2619"/>
    <w:rsid w:val="004D270D"/>
    <w:rsid w:val="004D27C4"/>
    <w:rsid w:val="004D284C"/>
    <w:rsid w:val="004D2855"/>
    <w:rsid w:val="004D2870"/>
    <w:rsid w:val="004D2A69"/>
    <w:rsid w:val="004D2B10"/>
    <w:rsid w:val="004D2C9A"/>
    <w:rsid w:val="004D2CCD"/>
    <w:rsid w:val="004D2E57"/>
    <w:rsid w:val="004D30AD"/>
    <w:rsid w:val="004D30D0"/>
    <w:rsid w:val="004D3251"/>
    <w:rsid w:val="004D3403"/>
    <w:rsid w:val="004D38D1"/>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BF6"/>
    <w:rsid w:val="004D4CB6"/>
    <w:rsid w:val="004D4D31"/>
    <w:rsid w:val="004D4D99"/>
    <w:rsid w:val="004D4E6F"/>
    <w:rsid w:val="004D50CC"/>
    <w:rsid w:val="004D52CE"/>
    <w:rsid w:val="004D5308"/>
    <w:rsid w:val="004D5720"/>
    <w:rsid w:val="004D5728"/>
    <w:rsid w:val="004D57CC"/>
    <w:rsid w:val="004D58D1"/>
    <w:rsid w:val="004D5BF0"/>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480"/>
    <w:rsid w:val="004D7A07"/>
    <w:rsid w:val="004D7C5D"/>
    <w:rsid w:val="004D7E3A"/>
    <w:rsid w:val="004D7FB7"/>
    <w:rsid w:val="004E0033"/>
    <w:rsid w:val="004E00F1"/>
    <w:rsid w:val="004E03BE"/>
    <w:rsid w:val="004E04EF"/>
    <w:rsid w:val="004E071E"/>
    <w:rsid w:val="004E0889"/>
    <w:rsid w:val="004E09E9"/>
    <w:rsid w:val="004E0AA4"/>
    <w:rsid w:val="004E0CD0"/>
    <w:rsid w:val="004E10D2"/>
    <w:rsid w:val="004E1260"/>
    <w:rsid w:val="004E1318"/>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3FA"/>
    <w:rsid w:val="004E340F"/>
    <w:rsid w:val="004E3410"/>
    <w:rsid w:val="004E3579"/>
    <w:rsid w:val="004E386F"/>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3B8"/>
    <w:rsid w:val="004F05A9"/>
    <w:rsid w:val="004F095A"/>
    <w:rsid w:val="004F0BDD"/>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3352"/>
    <w:rsid w:val="004F3368"/>
    <w:rsid w:val="004F349F"/>
    <w:rsid w:val="004F3590"/>
    <w:rsid w:val="004F359A"/>
    <w:rsid w:val="004F36E2"/>
    <w:rsid w:val="004F3916"/>
    <w:rsid w:val="004F3B88"/>
    <w:rsid w:val="004F3C8B"/>
    <w:rsid w:val="004F3DD1"/>
    <w:rsid w:val="004F3F9C"/>
    <w:rsid w:val="004F3FD7"/>
    <w:rsid w:val="004F3FE5"/>
    <w:rsid w:val="004F40CC"/>
    <w:rsid w:val="004F421F"/>
    <w:rsid w:val="004F4285"/>
    <w:rsid w:val="004F4546"/>
    <w:rsid w:val="004F457A"/>
    <w:rsid w:val="004F45E3"/>
    <w:rsid w:val="004F4639"/>
    <w:rsid w:val="004F468D"/>
    <w:rsid w:val="004F478C"/>
    <w:rsid w:val="004F4A52"/>
    <w:rsid w:val="004F4E53"/>
    <w:rsid w:val="004F4F27"/>
    <w:rsid w:val="004F5029"/>
    <w:rsid w:val="004F5039"/>
    <w:rsid w:val="004F56BB"/>
    <w:rsid w:val="004F5748"/>
    <w:rsid w:val="004F5816"/>
    <w:rsid w:val="004F58AB"/>
    <w:rsid w:val="004F5D4A"/>
    <w:rsid w:val="004F5D6E"/>
    <w:rsid w:val="004F5E9A"/>
    <w:rsid w:val="004F5EBB"/>
    <w:rsid w:val="004F6142"/>
    <w:rsid w:val="004F6149"/>
    <w:rsid w:val="004F6249"/>
    <w:rsid w:val="004F669E"/>
    <w:rsid w:val="004F6AAD"/>
    <w:rsid w:val="004F6AFE"/>
    <w:rsid w:val="004F6E6B"/>
    <w:rsid w:val="004F6EC2"/>
    <w:rsid w:val="004F6F20"/>
    <w:rsid w:val="004F6FCD"/>
    <w:rsid w:val="004F7227"/>
    <w:rsid w:val="004F735F"/>
    <w:rsid w:val="004F7373"/>
    <w:rsid w:val="004F73A5"/>
    <w:rsid w:val="004F76A6"/>
    <w:rsid w:val="004F7970"/>
    <w:rsid w:val="004F7A14"/>
    <w:rsid w:val="004F7C51"/>
    <w:rsid w:val="004F7D6B"/>
    <w:rsid w:val="004F7DD0"/>
    <w:rsid w:val="004F7DD3"/>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8"/>
    <w:rsid w:val="00501A8C"/>
    <w:rsid w:val="00501AC9"/>
    <w:rsid w:val="00501B08"/>
    <w:rsid w:val="00501BFC"/>
    <w:rsid w:val="00501CE2"/>
    <w:rsid w:val="00501F0D"/>
    <w:rsid w:val="005023DC"/>
    <w:rsid w:val="005024D6"/>
    <w:rsid w:val="0050255C"/>
    <w:rsid w:val="00502857"/>
    <w:rsid w:val="00502872"/>
    <w:rsid w:val="005028CC"/>
    <w:rsid w:val="005029A2"/>
    <w:rsid w:val="00502D48"/>
    <w:rsid w:val="00502F77"/>
    <w:rsid w:val="00502FCA"/>
    <w:rsid w:val="0050309B"/>
    <w:rsid w:val="005030C8"/>
    <w:rsid w:val="005033EE"/>
    <w:rsid w:val="0050377B"/>
    <w:rsid w:val="0050377D"/>
    <w:rsid w:val="005038A7"/>
    <w:rsid w:val="0050398B"/>
    <w:rsid w:val="005039C3"/>
    <w:rsid w:val="00503A01"/>
    <w:rsid w:val="00503F36"/>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753"/>
    <w:rsid w:val="005057FB"/>
    <w:rsid w:val="0050590A"/>
    <w:rsid w:val="00505A2A"/>
    <w:rsid w:val="00505A6B"/>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D0"/>
    <w:rsid w:val="005068F0"/>
    <w:rsid w:val="00506980"/>
    <w:rsid w:val="00506A8D"/>
    <w:rsid w:val="00506A8F"/>
    <w:rsid w:val="00506AB8"/>
    <w:rsid w:val="00506B00"/>
    <w:rsid w:val="00506B94"/>
    <w:rsid w:val="00506C2E"/>
    <w:rsid w:val="00506D41"/>
    <w:rsid w:val="00506D5A"/>
    <w:rsid w:val="00506F05"/>
    <w:rsid w:val="00507094"/>
    <w:rsid w:val="005074C9"/>
    <w:rsid w:val="00507754"/>
    <w:rsid w:val="00507914"/>
    <w:rsid w:val="00507CAF"/>
    <w:rsid w:val="00507EEF"/>
    <w:rsid w:val="0051022E"/>
    <w:rsid w:val="005102BE"/>
    <w:rsid w:val="00510374"/>
    <w:rsid w:val="00510444"/>
    <w:rsid w:val="0051079F"/>
    <w:rsid w:val="005107D8"/>
    <w:rsid w:val="00510D7F"/>
    <w:rsid w:val="00510E06"/>
    <w:rsid w:val="00510E50"/>
    <w:rsid w:val="00511599"/>
    <w:rsid w:val="00511888"/>
    <w:rsid w:val="005118ED"/>
    <w:rsid w:val="005119D6"/>
    <w:rsid w:val="00511B8E"/>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74"/>
    <w:rsid w:val="0051471E"/>
    <w:rsid w:val="005147E7"/>
    <w:rsid w:val="005149A2"/>
    <w:rsid w:val="00514ADB"/>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9F1"/>
    <w:rsid w:val="00520AE3"/>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C2D"/>
    <w:rsid w:val="00525F71"/>
    <w:rsid w:val="00526270"/>
    <w:rsid w:val="005263BE"/>
    <w:rsid w:val="005268A1"/>
    <w:rsid w:val="005268B5"/>
    <w:rsid w:val="005269C2"/>
    <w:rsid w:val="00526A5E"/>
    <w:rsid w:val="00526A93"/>
    <w:rsid w:val="00526C8A"/>
    <w:rsid w:val="00526CA4"/>
    <w:rsid w:val="00527069"/>
    <w:rsid w:val="005272A8"/>
    <w:rsid w:val="00527489"/>
    <w:rsid w:val="005274D0"/>
    <w:rsid w:val="00527860"/>
    <w:rsid w:val="00527A58"/>
    <w:rsid w:val="0053005D"/>
    <w:rsid w:val="0053012B"/>
    <w:rsid w:val="0053055E"/>
    <w:rsid w:val="0053066C"/>
    <w:rsid w:val="00530738"/>
    <w:rsid w:val="00530827"/>
    <w:rsid w:val="00530AFD"/>
    <w:rsid w:val="00530C04"/>
    <w:rsid w:val="00531562"/>
    <w:rsid w:val="0053173A"/>
    <w:rsid w:val="005317EC"/>
    <w:rsid w:val="00531824"/>
    <w:rsid w:val="0053189A"/>
    <w:rsid w:val="00531AF4"/>
    <w:rsid w:val="00531B3B"/>
    <w:rsid w:val="00531DBA"/>
    <w:rsid w:val="00531DC2"/>
    <w:rsid w:val="00531EA2"/>
    <w:rsid w:val="00531F71"/>
    <w:rsid w:val="00532292"/>
    <w:rsid w:val="005322A1"/>
    <w:rsid w:val="00532462"/>
    <w:rsid w:val="005324C7"/>
    <w:rsid w:val="00532879"/>
    <w:rsid w:val="005328D8"/>
    <w:rsid w:val="00532B0B"/>
    <w:rsid w:val="00532B16"/>
    <w:rsid w:val="00532C1A"/>
    <w:rsid w:val="00532C52"/>
    <w:rsid w:val="00532C9D"/>
    <w:rsid w:val="00532CB9"/>
    <w:rsid w:val="00532CC9"/>
    <w:rsid w:val="00532E51"/>
    <w:rsid w:val="00533215"/>
    <w:rsid w:val="00533282"/>
    <w:rsid w:val="005332D4"/>
    <w:rsid w:val="00533492"/>
    <w:rsid w:val="005334E4"/>
    <w:rsid w:val="005334FB"/>
    <w:rsid w:val="00533702"/>
    <w:rsid w:val="00533886"/>
    <w:rsid w:val="005339E8"/>
    <w:rsid w:val="00533A50"/>
    <w:rsid w:val="00533A56"/>
    <w:rsid w:val="00533BE7"/>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723"/>
    <w:rsid w:val="0053588C"/>
    <w:rsid w:val="00535A27"/>
    <w:rsid w:val="00535B60"/>
    <w:rsid w:val="00535F75"/>
    <w:rsid w:val="00536166"/>
    <w:rsid w:val="00536264"/>
    <w:rsid w:val="005362D4"/>
    <w:rsid w:val="00536361"/>
    <w:rsid w:val="00536496"/>
    <w:rsid w:val="00536AEE"/>
    <w:rsid w:val="00536C8C"/>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25"/>
    <w:rsid w:val="00542693"/>
    <w:rsid w:val="005428DB"/>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F4F"/>
    <w:rsid w:val="00543FA3"/>
    <w:rsid w:val="005441CB"/>
    <w:rsid w:val="00544643"/>
    <w:rsid w:val="0054477F"/>
    <w:rsid w:val="005448CF"/>
    <w:rsid w:val="00544ABD"/>
    <w:rsid w:val="00544B02"/>
    <w:rsid w:val="00544B5A"/>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29"/>
    <w:rsid w:val="005466E9"/>
    <w:rsid w:val="00546738"/>
    <w:rsid w:val="00546783"/>
    <w:rsid w:val="00546799"/>
    <w:rsid w:val="005467D6"/>
    <w:rsid w:val="0054687B"/>
    <w:rsid w:val="00546942"/>
    <w:rsid w:val="00546D63"/>
    <w:rsid w:val="00546EAB"/>
    <w:rsid w:val="00546F3F"/>
    <w:rsid w:val="00546FD4"/>
    <w:rsid w:val="00547090"/>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2E7"/>
    <w:rsid w:val="005505BA"/>
    <w:rsid w:val="0055088A"/>
    <w:rsid w:val="00550D6F"/>
    <w:rsid w:val="0055107B"/>
    <w:rsid w:val="005511B1"/>
    <w:rsid w:val="005511F4"/>
    <w:rsid w:val="00551248"/>
    <w:rsid w:val="00551257"/>
    <w:rsid w:val="00551260"/>
    <w:rsid w:val="005512CD"/>
    <w:rsid w:val="00551593"/>
    <w:rsid w:val="005515F2"/>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824"/>
    <w:rsid w:val="00553A48"/>
    <w:rsid w:val="00553ABB"/>
    <w:rsid w:val="00553BA6"/>
    <w:rsid w:val="00553C45"/>
    <w:rsid w:val="005540CF"/>
    <w:rsid w:val="0055410A"/>
    <w:rsid w:val="0055412B"/>
    <w:rsid w:val="00554313"/>
    <w:rsid w:val="005545A7"/>
    <w:rsid w:val="00554664"/>
    <w:rsid w:val="0055467B"/>
    <w:rsid w:val="005546A4"/>
    <w:rsid w:val="0055477D"/>
    <w:rsid w:val="005547CB"/>
    <w:rsid w:val="00554AD0"/>
    <w:rsid w:val="00554BD5"/>
    <w:rsid w:val="00554DF7"/>
    <w:rsid w:val="00555046"/>
    <w:rsid w:val="00555048"/>
    <w:rsid w:val="005552B9"/>
    <w:rsid w:val="005554EA"/>
    <w:rsid w:val="00555520"/>
    <w:rsid w:val="00555713"/>
    <w:rsid w:val="00555772"/>
    <w:rsid w:val="00555946"/>
    <w:rsid w:val="00555D6F"/>
    <w:rsid w:val="00555EB6"/>
    <w:rsid w:val="0055620D"/>
    <w:rsid w:val="005562AF"/>
    <w:rsid w:val="005562EC"/>
    <w:rsid w:val="00556680"/>
    <w:rsid w:val="005567BF"/>
    <w:rsid w:val="005569D2"/>
    <w:rsid w:val="00556D6A"/>
    <w:rsid w:val="00557089"/>
    <w:rsid w:val="005570CD"/>
    <w:rsid w:val="005570E7"/>
    <w:rsid w:val="0055717B"/>
    <w:rsid w:val="0055718D"/>
    <w:rsid w:val="005571A4"/>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76A"/>
    <w:rsid w:val="00561A95"/>
    <w:rsid w:val="00561BF6"/>
    <w:rsid w:val="00561FFA"/>
    <w:rsid w:val="00562029"/>
    <w:rsid w:val="0056216E"/>
    <w:rsid w:val="00562432"/>
    <w:rsid w:val="0056249D"/>
    <w:rsid w:val="0056255E"/>
    <w:rsid w:val="005625AD"/>
    <w:rsid w:val="00562667"/>
    <w:rsid w:val="00562757"/>
    <w:rsid w:val="005627C0"/>
    <w:rsid w:val="00562949"/>
    <w:rsid w:val="00562B18"/>
    <w:rsid w:val="00562CDC"/>
    <w:rsid w:val="00562FD3"/>
    <w:rsid w:val="0056305A"/>
    <w:rsid w:val="0056306A"/>
    <w:rsid w:val="005631DF"/>
    <w:rsid w:val="005632EC"/>
    <w:rsid w:val="005634EB"/>
    <w:rsid w:val="00563958"/>
    <w:rsid w:val="00563A34"/>
    <w:rsid w:val="00563C70"/>
    <w:rsid w:val="00563E7D"/>
    <w:rsid w:val="00563FD2"/>
    <w:rsid w:val="0056402A"/>
    <w:rsid w:val="0056434D"/>
    <w:rsid w:val="005643A9"/>
    <w:rsid w:val="00564597"/>
    <w:rsid w:val="00564678"/>
    <w:rsid w:val="005646E5"/>
    <w:rsid w:val="00564788"/>
    <w:rsid w:val="005647CB"/>
    <w:rsid w:val="005648EB"/>
    <w:rsid w:val="00564A2C"/>
    <w:rsid w:val="00564CD6"/>
    <w:rsid w:val="00564DCB"/>
    <w:rsid w:val="00564EB9"/>
    <w:rsid w:val="005651D2"/>
    <w:rsid w:val="0056525D"/>
    <w:rsid w:val="0056539E"/>
    <w:rsid w:val="005655DA"/>
    <w:rsid w:val="005657DD"/>
    <w:rsid w:val="0056582C"/>
    <w:rsid w:val="00565881"/>
    <w:rsid w:val="00565D94"/>
    <w:rsid w:val="00565DA2"/>
    <w:rsid w:val="00565E25"/>
    <w:rsid w:val="00565F18"/>
    <w:rsid w:val="00566138"/>
    <w:rsid w:val="005662D5"/>
    <w:rsid w:val="005665C8"/>
    <w:rsid w:val="0056677E"/>
    <w:rsid w:val="00566B2A"/>
    <w:rsid w:val="00566B30"/>
    <w:rsid w:val="00566D7C"/>
    <w:rsid w:val="00566E10"/>
    <w:rsid w:val="00566F94"/>
    <w:rsid w:val="00566FDD"/>
    <w:rsid w:val="0056719E"/>
    <w:rsid w:val="0056745D"/>
    <w:rsid w:val="0056748E"/>
    <w:rsid w:val="005674BD"/>
    <w:rsid w:val="005675F7"/>
    <w:rsid w:val="00567632"/>
    <w:rsid w:val="005676F8"/>
    <w:rsid w:val="0056779F"/>
    <w:rsid w:val="005678BC"/>
    <w:rsid w:val="00567B03"/>
    <w:rsid w:val="00567B2A"/>
    <w:rsid w:val="00567B3B"/>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108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1F75"/>
    <w:rsid w:val="00581FC8"/>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3F3A"/>
    <w:rsid w:val="005843A1"/>
    <w:rsid w:val="005843F1"/>
    <w:rsid w:val="00584496"/>
    <w:rsid w:val="005846B7"/>
    <w:rsid w:val="00584B9F"/>
    <w:rsid w:val="00584DCB"/>
    <w:rsid w:val="00584E55"/>
    <w:rsid w:val="00584E9D"/>
    <w:rsid w:val="00584EFF"/>
    <w:rsid w:val="005852AA"/>
    <w:rsid w:val="00585644"/>
    <w:rsid w:val="00585668"/>
    <w:rsid w:val="00585867"/>
    <w:rsid w:val="005859E5"/>
    <w:rsid w:val="00585B15"/>
    <w:rsid w:val="00585B54"/>
    <w:rsid w:val="00585C3A"/>
    <w:rsid w:val="00585FB3"/>
    <w:rsid w:val="00586013"/>
    <w:rsid w:val="0058601C"/>
    <w:rsid w:val="0058628A"/>
    <w:rsid w:val="00586342"/>
    <w:rsid w:val="0058638E"/>
    <w:rsid w:val="00586523"/>
    <w:rsid w:val="00586628"/>
    <w:rsid w:val="0058684C"/>
    <w:rsid w:val="00586917"/>
    <w:rsid w:val="00586B34"/>
    <w:rsid w:val="00586C9E"/>
    <w:rsid w:val="00586F0F"/>
    <w:rsid w:val="00587117"/>
    <w:rsid w:val="0058759B"/>
    <w:rsid w:val="0058764D"/>
    <w:rsid w:val="00587ADD"/>
    <w:rsid w:val="00587C29"/>
    <w:rsid w:val="00587EA1"/>
    <w:rsid w:val="00590060"/>
    <w:rsid w:val="0059020C"/>
    <w:rsid w:val="00590390"/>
    <w:rsid w:val="00590886"/>
    <w:rsid w:val="005909AD"/>
    <w:rsid w:val="00590BF6"/>
    <w:rsid w:val="00590C31"/>
    <w:rsid w:val="00590C33"/>
    <w:rsid w:val="00590CDA"/>
    <w:rsid w:val="00590D8D"/>
    <w:rsid w:val="00590F72"/>
    <w:rsid w:val="00590FC5"/>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323A"/>
    <w:rsid w:val="005932D4"/>
    <w:rsid w:val="00593447"/>
    <w:rsid w:val="00593559"/>
    <w:rsid w:val="00593913"/>
    <w:rsid w:val="00593A04"/>
    <w:rsid w:val="00593BB3"/>
    <w:rsid w:val="00593D4D"/>
    <w:rsid w:val="00594131"/>
    <w:rsid w:val="005941FA"/>
    <w:rsid w:val="00594218"/>
    <w:rsid w:val="005943C6"/>
    <w:rsid w:val="005946E2"/>
    <w:rsid w:val="0059486C"/>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562"/>
    <w:rsid w:val="0059676D"/>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5FA"/>
    <w:rsid w:val="005A06E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422"/>
    <w:rsid w:val="005A24A7"/>
    <w:rsid w:val="005A28EC"/>
    <w:rsid w:val="005A2949"/>
    <w:rsid w:val="005A2DE6"/>
    <w:rsid w:val="005A320D"/>
    <w:rsid w:val="005A3330"/>
    <w:rsid w:val="005A340E"/>
    <w:rsid w:val="005A354F"/>
    <w:rsid w:val="005A36E3"/>
    <w:rsid w:val="005A3700"/>
    <w:rsid w:val="005A3A31"/>
    <w:rsid w:val="005A3AD5"/>
    <w:rsid w:val="005A416C"/>
    <w:rsid w:val="005A4432"/>
    <w:rsid w:val="005A44EA"/>
    <w:rsid w:val="005A45DB"/>
    <w:rsid w:val="005A49D0"/>
    <w:rsid w:val="005A4CD5"/>
    <w:rsid w:val="005A4E2C"/>
    <w:rsid w:val="005A55FF"/>
    <w:rsid w:val="005A569F"/>
    <w:rsid w:val="005A588D"/>
    <w:rsid w:val="005A593E"/>
    <w:rsid w:val="005A59CF"/>
    <w:rsid w:val="005A5DED"/>
    <w:rsid w:val="005A5E17"/>
    <w:rsid w:val="005A5E2A"/>
    <w:rsid w:val="005A613E"/>
    <w:rsid w:val="005A6223"/>
    <w:rsid w:val="005A6385"/>
    <w:rsid w:val="005A6A3A"/>
    <w:rsid w:val="005A6E87"/>
    <w:rsid w:val="005A7204"/>
    <w:rsid w:val="005A72B6"/>
    <w:rsid w:val="005A747B"/>
    <w:rsid w:val="005A74C5"/>
    <w:rsid w:val="005A79AD"/>
    <w:rsid w:val="005A7AFA"/>
    <w:rsid w:val="005A7F72"/>
    <w:rsid w:val="005B0194"/>
    <w:rsid w:val="005B0459"/>
    <w:rsid w:val="005B0A7D"/>
    <w:rsid w:val="005B0A8E"/>
    <w:rsid w:val="005B0E56"/>
    <w:rsid w:val="005B0F18"/>
    <w:rsid w:val="005B1084"/>
    <w:rsid w:val="005B1197"/>
    <w:rsid w:val="005B13B9"/>
    <w:rsid w:val="005B1416"/>
    <w:rsid w:val="005B14D3"/>
    <w:rsid w:val="005B1568"/>
    <w:rsid w:val="005B16CC"/>
    <w:rsid w:val="005B16D7"/>
    <w:rsid w:val="005B18BB"/>
    <w:rsid w:val="005B193B"/>
    <w:rsid w:val="005B1D31"/>
    <w:rsid w:val="005B1E71"/>
    <w:rsid w:val="005B1F71"/>
    <w:rsid w:val="005B20AF"/>
    <w:rsid w:val="005B2574"/>
    <w:rsid w:val="005B2744"/>
    <w:rsid w:val="005B280D"/>
    <w:rsid w:val="005B2899"/>
    <w:rsid w:val="005B28B4"/>
    <w:rsid w:val="005B2AE1"/>
    <w:rsid w:val="005B2DA2"/>
    <w:rsid w:val="005B2EB8"/>
    <w:rsid w:val="005B31E8"/>
    <w:rsid w:val="005B3247"/>
    <w:rsid w:val="005B3476"/>
    <w:rsid w:val="005B355C"/>
    <w:rsid w:val="005B3C7C"/>
    <w:rsid w:val="005B3CB8"/>
    <w:rsid w:val="005B3DB0"/>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7E6"/>
    <w:rsid w:val="005B6F00"/>
    <w:rsid w:val="005B6F5E"/>
    <w:rsid w:val="005B6FAE"/>
    <w:rsid w:val="005B703E"/>
    <w:rsid w:val="005B70AF"/>
    <w:rsid w:val="005B71E2"/>
    <w:rsid w:val="005B754D"/>
    <w:rsid w:val="005B7568"/>
    <w:rsid w:val="005B762A"/>
    <w:rsid w:val="005B7824"/>
    <w:rsid w:val="005B79A0"/>
    <w:rsid w:val="005B7A4C"/>
    <w:rsid w:val="005B7A5C"/>
    <w:rsid w:val="005B7D1B"/>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752"/>
    <w:rsid w:val="005C18F5"/>
    <w:rsid w:val="005C1BF2"/>
    <w:rsid w:val="005C2144"/>
    <w:rsid w:val="005C247C"/>
    <w:rsid w:val="005C2636"/>
    <w:rsid w:val="005C299E"/>
    <w:rsid w:val="005C2D0E"/>
    <w:rsid w:val="005C2D32"/>
    <w:rsid w:val="005C2DAD"/>
    <w:rsid w:val="005C2DDD"/>
    <w:rsid w:val="005C3118"/>
    <w:rsid w:val="005C3201"/>
    <w:rsid w:val="005C36A2"/>
    <w:rsid w:val="005C376D"/>
    <w:rsid w:val="005C38C0"/>
    <w:rsid w:val="005C3941"/>
    <w:rsid w:val="005C3B59"/>
    <w:rsid w:val="005C3C97"/>
    <w:rsid w:val="005C3CAA"/>
    <w:rsid w:val="005C3EBA"/>
    <w:rsid w:val="005C3F07"/>
    <w:rsid w:val="005C408F"/>
    <w:rsid w:val="005C40A7"/>
    <w:rsid w:val="005C40BB"/>
    <w:rsid w:val="005C446E"/>
    <w:rsid w:val="005C46BF"/>
    <w:rsid w:val="005C473B"/>
    <w:rsid w:val="005C47CE"/>
    <w:rsid w:val="005C4B4D"/>
    <w:rsid w:val="005C4D23"/>
    <w:rsid w:val="005C4DE3"/>
    <w:rsid w:val="005C4EED"/>
    <w:rsid w:val="005C5024"/>
    <w:rsid w:val="005C5277"/>
    <w:rsid w:val="005C5372"/>
    <w:rsid w:val="005C5379"/>
    <w:rsid w:val="005C5425"/>
    <w:rsid w:val="005C54C8"/>
    <w:rsid w:val="005C5532"/>
    <w:rsid w:val="005C56C8"/>
    <w:rsid w:val="005C56ED"/>
    <w:rsid w:val="005C5748"/>
    <w:rsid w:val="005C5846"/>
    <w:rsid w:val="005C5849"/>
    <w:rsid w:val="005C5A28"/>
    <w:rsid w:val="005C5CDE"/>
    <w:rsid w:val="005C5F82"/>
    <w:rsid w:val="005C6222"/>
    <w:rsid w:val="005C6283"/>
    <w:rsid w:val="005C6405"/>
    <w:rsid w:val="005C69FA"/>
    <w:rsid w:val="005C6B26"/>
    <w:rsid w:val="005C6DD4"/>
    <w:rsid w:val="005C6ED1"/>
    <w:rsid w:val="005C737B"/>
    <w:rsid w:val="005C772B"/>
    <w:rsid w:val="005C7932"/>
    <w:rsid w:val="005C79B7"/>
    <w:rsid w:val="005C7A54"/>
    <w:rsid w:val="005C7B0F"/>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4E5"/>
    <w:rsid w:val="005D3534"/>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7DF"/>
    <w:rsid w:val="005D5888"/>
    <w:rsid w:val="005D5933"/>
    <w:rsid w:val="005D5DE8"/>
    <w:rsid w:val="005D5E2C"/>
    <w:rsid w:val="005D5E46"/>
    <w:rsid w:val="005D609E"/>
    <w:rsid w:val="005D6211"/>
    <w:rsid w:val="005D6345"/>
    <w:rsid w:val="005D64A5"/>
    <w:rsid w:val="005D66FD"/>
    <w:rsid w:val="005D68AC"/>
    <w:rsid w:val="005D6929"/>
    <w:rsid w:val="005D6B10"/>
    <w:rsid w:val="005D6B30"/>
    <w:rsid w:val="005D6C93"/>
    <w:rsid w:val="005D6D5E"/>
    <w:rsid w:val="005D6E1C"/>
    <w:rsid w:val="005D6ED3"/>
    <w:rsid w:val="005D701C"/>
    <w:rsid w:val="005D70E2"/>
    <w:rsid w:val="005D7298"/>
    <w:rsid w:val="005D7458"/>
    <w:rsid w:val="005D7539"/>
    <w:rsid w:val="005D76F4"/>
    <w:rsid w:val="005D7828"/>
    <w:rsid w:val="005D7ADD"/>
    <w:rsid w:val="005D7B0B"/>
    <w:rsid w:val="005D7E04"/>
    <w:rsid w:val="005D7EB9"/>
    <w:rsid w:val="005E0082"/>
    <w:rsid w:val="005E0366"/>
    <w:rsid w:val="005E03E5"/>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54"/>
    <w:rsid w:val="005E1FA2"/>
    <w:rsid w:val="005E2014"/>
    <w:rsid w:val="005E231A"/>
    <w:rsid w:val="005E25AC"/>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DCA"/>
    <w:rsid w:val="005E3E11"/>
    <w:rsid w:val="005E3E64"/>
    <w:rsid w:val="005E3FFF"/>
    <w:rsid w:val="005E4248"/>
    <w:rsid w:val="005E42E9"/>
    <w:rsid w:val="005E43AD"/>
    <w:rsid w:val="005E44B5"/>
    <w:rsid w:val="005E44EE"/>
    <w:rsid w:val="005E4689"/>
    <w:rsid w:val="005E47EF"/>
    <w:rsid w:val="005E48F7"/>
    <w:rsid w:val="005E4CCB"/>
    <w:rsid w:val="005E52E5"/>
    <w:rsid w:val="005E5495"/>
    <w:rsid w:val="005E54C2"/>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CD0"/>
    <w:rsid w:val="005F1FE4"/>
    <w:rsid w:val="005F20A1"/>
    <w:rsid w:val="005F2517"/>
    <w:rsid w:val="005F2528"/>
    <w:rsid w:val="005F2991"/>
    <w:rsid w:val="005F2B51"/>
    <w:rsid w:val="005F2E3F"/>
    <w:rsid w:val="005F3299"/>
    <w:rsid w:val="005F369B"/>
    <w:rsid w:val="005F3730"/>
    <w:rsid w:val="005F3955"/>
    <w:rsid w:val="005F3BC9"/>
    <w:rsid w:val="005F3C55"/>
    <w:rsid w:val="005F3DEA"/>
    <w:rsid w:val="005F3E5D"/>
    <w:rsid w:val="005F3F7F"/>
    <w:rsid w:val="005F40E5"/>
    <w:rsid w:val="005F419B"/>
    <w:rsid w:val="005F435C"/>
    <w:rsid w:val="005F46D9"/>
    <w:rsid w:val="005F4792"/>
    <w:rsid w:val="005F482D"/>
    <w:rsid w:val="005F48F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5DE5"/>
    <w:rsid w:val="005F6165"/>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25"/>
    <w:rsid w:val="005F7EA1"/>
    <w:rsid w:val="005F7FB4"/>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E1B"/>
    <w:rsid w:val="00601FCD"/>
    <w:rsid w:val="00602354"/>
    <w:rsid w:val="0060254B"/>
    <w:rsid w:val="0060268D"/>
    <w:rsid w:val="006027D5"/>
    <w:rsid w:val="00602A62"/>
    <w:rsid w:val="00602B4C"/>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B97"/>
    <w:rsid w:val="00605D9B"/>
    <w:rsid w:val="006061EC"/>
    <w:rsid w:val="00606338"/>
    <w:rsid w:val="0060648E"/>
    <w:rsid w:val="00606622"/>
    <w:rsid w:val="0060662D"/>
    <w:rsid w:val="00606956"/>
    <w:rsid w:val="006069B8"/>
    <w:rsid w:val="00607331"/>
    <w:rsid w:val="00607481"/>
    <w:rsid w:val="00607482"/>
    <w:rsid w:val="006074B1"/>
    <w:rsid w:val="0060764C"/>
    <w:rsid w:val="00607ADE"/>
    <w:rsid w:val="00607E68"/>
    <w:rsid w:val="00607EB8"/>
    <w:rsid w:val="00607EEB"/>
    <w:rsid w:val="00610197"/>
    <w:rsid w:val="00610224"/>
    <w:rsid w:val="0061023F"/>
    <w:rsid w:val="006102C6"/>
    <w:rsid w:val="006103F0"/>
    <w:rsid w:val="00610458"/>
    <w:rsid w:val="006107AD"/>
    <w:rsid w:val="006108E1"/>
    <w:rsid w:val="00610B33"/>
    <w:rsid w:val="00610B78"/>
    <w:rsid w:val="00610D8D"/>
    <w:rsid w:val="00610E64"/>
    <w:rsid w:val="00610F1C"/>
    <w:rsid w:val="0061113B"/>
    <w:rsid w:val="006111A1"/>
    <w:rsid w:val="006112E3"/>
    <w:rsid w:val="006113A9"/>
    <w:rsid w:val="006116E1"/>
    <w:rsid w:val="00611C3D"/>
    <w:rsid w:val="00611C82"/>
    <w:rsid w:val="00611D08"/>
    <w:rsid w:val="00611F72"/>
    <w:rsid w:val="00612081"/>
    <w:rsid w:val="00612125"/>
    <w:rsid w:val="00612369"/>
    <w:rsid w:val="00612394"/>
    <w:rsid w:val="0061243E"/>
    <w:rsid w:val="006125DB"/>
    <w:rsid w:val="006127EA"/>
    <w:rsid w:val="006128B6"/>
    <w:rsid w:val="006128BE"/>
    <w:rsid w:val="0061297E"/>
    <w:rsid w:val="00612C73"/>
    <w:rsid w:val="00612CB1"/>
    <w:rsid w:val="00612E96"/>
    <w:rsid w:val="00613120"/>
    <w:rsid w:val="0061317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4F57"/>
    <w:rsid w:val="0061513A"/>
    <w:rsid w:val="0061524B"/>
    <w:rsid w:val="00615296"/>
    <w:rsid w:val="006153F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582"/>
    <w:rsid w:val="00616885"/>
    <w:rsid w:val="006168A2"/>
    <w:rsid w:val="00616C27"/>
    <w:rsid w:val="00616D68"/>
    <w:rsid w:val="00616F90"/>
    <w:rsid w:val="00616FAA"/>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6D0"/>
    <w:rsid w:val="00620721"/>
    <w:rsid w:val="00620805"/>
    <w:rsid w:val="00620920"/>
    <w:rsid w:val="006209E8"/>
    <w:rsid w:val="00620B08"/>
    <w:rsid w:val="00620EDE"/>
    <w:rsid w:val="006210FF"/>
    <w:rsid w:val="006211E8"/>
    <w:rsid w:val="00621207"/>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240"/>
    <w:rsid w:val="00623427"/>
    <w:rsid w:val="00623AEB"/>
    <w:rsid w:val="00623BB4"/>
    <w:rsid w:val="00623E4E"/>
    <w:rsid w:val="0062465F"/>
    <w:rsid w:val="006247B0"/>
    <w:rsid w:val="0062499A"/>
    <w:rsid w:val="00624C2C"/>
    <w:rsid w:val="00624C6E"/>
    <w:rsid w:val="00624C88"/>
    <w:rsid w:val="00624F30"/>
    <w:rsid w:val="00624FB3"/>
    <w:rsid w:val="0062528B"/>
    <w:rsid w:val="00625B24"/>
    <w:rsid w:val="00625E7E"/>
    <w:rsid w:val="00625FC2"/>
    <w:rsid w:val="006260FD"/>
    <w:rsid w:val="00626284"/>
    <w:rsid w:val="00626387"/>
    <w:rsid w:val="0062657C"/>
    <w:rsid w:val="006266C4"/>
    <w:rsid w:val="00626913"/>
    <w:rsid w:val="00626918"/>
    <w:rsid w:val="00626B92"/>
    <w:rsid w:val="00626BCE"/>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DFF"/>
    <w:rsid w:val="00630F43"/>
    <w:rsid w:val="00630FA4"/>
    <w:rsid w:val="00631007"/>
    <w:rsid w:val="006314B3"/>
    <w:rsid w:val="006314D5"/>
    <w:rsid w:val="00631528"/>
    <w:rsid w:val="006317E0"/>
    <w:rsid w:val="00631826"/>
    <w:rsid w:val="00631923"/>
    <w:rsid w:val="00631B1A"/>
    <w:rsid w:val="006320F7"/>
    <w:rsid w:val="00632127"/>
    <w:rsid w:val="0063241E"/>
    <w:rsid w:val="0063248A"/>
    <w:rsid w:val="006326BC"/>
    <w:rsid w:val="00632763"/>
    <w:rsid w:val="00632927"/>
    <w:rsid w:val="00632A0E"/>
    <w:rsid w:val="00632A4C"/>
    <w:rsid w:val="00632ACA"/>
    <w:rsid w:val="00632C00"/>
    <w:rsid w:val="00632D21"/>
    <w:rsid w:val="00632E56"/>
    <w:rsid w:val="00632EEF"/>
    <w:rsid w:val="00632F28"/>
    <w:rsid w:val="0063305B"/>
    <w:rsid w:val="0063309C"/>
    <w:rsid w:val="006333DE"/>
    <w:rsid w:val="0063384B"/>
    <w:rsid w:val="00633951"/>
    <w:rsid w:val="00633965"/>
    <w:rsid w:val="00633A3A"/>
    <w:rsid w:val="00633B5E"/>
    <w:rsid w:val="00633C0A"/>
    <w:rsid w:val="00633CA6"/>
    <w:rsid w:val="00633CF8"/>
    <w:rsid w:val="00633DE9"/>
    <w:rsid w:val="0063405E"/>
    <w:rsid w:val="006341AD"/>
    <w:rsid w:val="006346F1"/>
    <w:rsid w:val="0063476A"/>
    <w:rsid w:val="006347F5"/>
    <w:rsid w:val="00634D78"/>
    <w:rsid w:val="00634F76"/>
    <w:rsid w:val="00634FB0"/>
    <w:rsid w:val="006350F1"/>
    <w:rsid w:val="006351A6"/>
    <w:rsid w:val="006351E5"/>
    <w:rsid w:val="006353D0"/>
    <w:rsid w:val="006357F7"/>
    <w:rsid w:val="00635906"/>
    <w:rsid w:val="00635CE9"/>
    <w:rsid w:val="00635EDC"/>
    <w:rsid w:val="00635F56"/>
    <w:rsid w:val="00636094"/>
    <w:rsid w:val="006361AB"/>
    <w:rsid w:val="0063633A"/>
    <w:rsid w:val="0063650C"/>
    <w:rsid w:val="0063650D"/>
    <w:rsid w:val="006365EE"/>
    <w:rsid w:val="00636724"/>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87E"/>
    <w:rsid w:val="006409F3"/>
    <w:rsid w:val="00640AC9"/>
    <w:rsid w:val="00640C6B"/>
    <w:rsid w:val="00640F7E"/>
    <w:rsid w:val="00641061"/>
    <w:rsid w:val="00641145"/>
    <w:rsid w:val="006411AF"/>
    <w:rsid w:val="006411DF"/>
    <w:rsid w:val="006414BD"/>
    <w:rsid w:val="006415BA"/>
    <w:rsid w:val="00641667"/>
    <w:rsid w:val="006418DA"/>
    <w:rsid w:val="006419ED"/>
    <w:rsid w:val="006422EC"/>
    <w:rsid w:val="006424CB"/>
    <w:rsid w:val="006426A4"/>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544"/>
    <w:rsid w:val="0064486C"/>
    <w:rsid w:val="00644907"/>
    <w:rsid w:val="00644A30"/>
    <w:rsid w:val="00644A48"/>
    <w:rsid w:val="00644C8B"/>
    <w:rsid w:val="00644E46"/>
    <w:rsid w:val="00644E60"/>
    <w:rsid w:val="00645141"/>
    <w:rsid w:val="00645190"/>
    <w:rsid w:val="0064524F"/>
    <w:rsid w:val="0064525F"/>
    <w:rsid w:val="00645710"/>
    <w:rsid w:val="0064576D"/>
    <w:rsid w:val="00645ACC"/>
    <w:rsid w:val="00645D16"/>
    <w:rsid w:val="00645DB6"/>
    <w:rsid w:val="00646506"/>
    <w:rsid w:val="006466B5"/>
    <w:rsid w:val="00646C19"/>
    <w:rsid w:val="00646CC6"/>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AF7"/>
    <w:rsid w:val="00651B74"/>
    <w:rsid w:val="00651D66"/>
    <w:rsid w:val="00651DC0"/>
    <w:rsid w:val="00651FA0"/>
    <w:rsid w:val="00652010"/>
    <w:rsid w:val="0065255D"/>
    <w:rsid w:val="006529DF"/>
    <w:rsid w:val="00652ABF"/>
    <w:rsid w:val="00652D99"/>
    <w:rsid w:val="00652F1C"/>
    <w:rsid w:val="00653120"/>
    <w:rsid w:val="0065318E"/>
    <w:rsid w:val="006531A5"/>
    <w:rsid w:val="00653217"/>
    <w:rsid w:val="00653273"/>
    <w:rsid w:val="0065355F"/>
    <w:rsid w:val="0065368A"/>
    <w:rsid w:val="00653875"/>
    <w:rsid w:val="00653ACF"/>
    <w:rsid w:val="00653B4B"/>
    <w:rsid w:val="00653DB1"/>
    <w:rsid w:val="00653E1A"/>
    <w:rsid w:val="00653FED"/>
    <w:rsid w:val="00653FF4"/>
    <w:rsid w:val="0065424F"/>
    <w:rsid w:val="00654311"/>
    <w:rsid w:val="006544F6"/>
    <w:rsid w:val="00654533"/>
    <w:rsid w:val="0065472B"/>
    <w:rsid w:val="00655070"/>
    <w:rsid w:val="006551A7"/>
    <w:rsid w:val="00655223"/>
    <w:rsid w:val="00655338"/>
    <w:rsid w:val="00655461"/>
    <w:rsid w:val="00655780"/>
    <w:rsid w:val="00655802"/>
    <w:rsid w:val="0065594D"/>
    <w:rsid w:val="00655A19"/>
    <w:rsid w:val="00655AB5"/>
    <w:rsid w:val="00655AC0"/>
    <w:rsid w:val="00655B1D"/>
    <w:rsid w:val="00655CFB"/>
    <w:rsid w:val="00655F0E"/>
    <w:rsid w:val="006561FF"/>
    <w:rsid w:val="0065620A"/>
    <w:rsid w:val="006562FF"/>
    <w:rsid w:val="00656527"/>
    <w:rsid w:val="00656630"/>
    <w:rsid w:val="00656642"/>
    <w:rsid w:val="006566E2"/>
    <w:rsid w:val="00656D36"/>
    <w:rsid w:val="00656D6F"/>
    <w:rsid w:val="00656E76"/>
    <w:rsid w:val="00656F3B"/>
    <w:rsid w:val="00656F43"/>
    <w:rsid w:val="00656FEC"/>
    <w:rsid w:val="00657005"/>
    <w:rsid w:val="00657022"/>
    <w:rsid w:val="006570DC"/>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638"/>
    <w:rsid w:val="00662DBE"/>
    <w:rsid w:val="00662FA2"/>
    <w:rsid w:val="0066310A"/>
    <w:rsid w:val="00663169"/>
    <w:rsid w:val="00663318"/>
    <w:rsid w:val="006634E5"/>
    <w:rsid w:val="0066357C"/>
    <w:rsid w:val="006635DC"/>
    <w:rsid w:val="006635E0"/>
    <w:rsid w:val="0066369A"/>
    <w:rsid w:val="00663908"/>
    <w:rsid w:val="00663A58"/>
    <w:rsid w:val="00663D22"/>
    <w:rsid w:val="00663D7A"/>
    <w:rsid w:val="00663DAB"/>
    <w:rsid w:val="006644F6"/>
    <w:rsid w:val="006645A5"/>
    <w:rsid w:val="00664678"/>
    <w:rsid w:val="006646F4"/>
    <w:rsid w:val="006647F4"/>
    <w:rsid w:val="00664C5C"/>
    <w:rsid w:val="00664CEC"/>
    <w:rsid w:val="00664DB0"/>
    <w:rsid w:val="00665229"/>
    <w:rsid w:val="00665316"/>
    <w:rsid w:val="00665441"/>
    <w:rsid w:val="006654E8"/>
    <w:rsid w:val="0066568F"/>
    <w:rsid w:val="006656EA"/>
    <w:rsid w:val="006658B0"/>
    <w:rsid w:val="00665CCE"/>
    <w:rsid w:val="00665E36"/>
    <w:rsid w:val="006660E2"/>
    <w:rsid w:val="00666140"/>
    <w:rsid w:val="0066656C"/>
    <w:rsid w:val="0066692E"/>
    <w:rsid w:val="00666E14"/>
    <w:rsid w:val="00666E49"/>
    <w:rsid w:val="00666F2A"/>
    <w:rsid w:val="006670CC"/>
    <w:rsid w:val="0066710F"/>
    <w:rsid w:val="0066724F"/>
    <w:rsid w:val="0066725F"/>
    <w:rsid w:val="006672FC"/>
    <w:rsid w:val="00667378"/>
    <w:rsid w:val="0066745C"/>
    <w:rsid w:val="00667A27"/>
    <w:rsid w:val="00667A6E"/>
    <w:rsid w:val="00667C28"/>
    <w:rsid w:val="00670001"/>
    <w:rsid w:val="00670116"/>
    <w:rsid w:val="00670204"/>
    <w:rsid w:val="00670290"/>
    <w:rsid w:val="0067046B"/>
    <w:rsid w:val="006704BF"/>
    <w:rsid w:val="00670646"/>
    <w:rsid w:val="00670793"/>
    <w:rsid w:val="00670AD6"/>
    <w:rsid w:val="00670ECD"/>
    <w:rsid w:val="00670FA3"/>
    <w:rsid w:val="00670FEF"/>
    <w:rsid w:val="00671010"/>
    <w:rsid w:val="0067106A"/>
    <w:rsid w:val="006711CD"/>
    <w:rsid w:val="006712BE"/>
    <w:rsid w:val="00671373"/>
    <w:rsid w:val="006713FA"/>
    <w:rsid w:val="00671752"/>
    <w:rsid w:val="00671773"/>
    <w:rsid w:val="00671B4F"/>
    <w:rsid w:val="00671BA7"/>
    <w:rsid w:val="00671CD7"/>
    <w:rsid w:val="00671E9C"/>
    <w:rsid w:val="00672181"/>
    <w:rsid w:val="006721B5"/>
    <w:rsid w:val="006725CC"/>
    <w:rsid w:val="00672611"/>
    <w:rsid w:val="00672623"/>
    <w:rsid w:val="0067273D"/>
    <w:rsid w:val="00672966"/>
    <w:rsid w:val="006729F5"/>
    <w:rsid w:val="00672B07"/>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71"/>
    <w:rsid w:val="006740F1"/>
    <w:rsid w:val="00674233"/>
    <w:rsid w:val="0067439E"/>
    <w:rsid w:val="00674460"/>
    <w:rsid w:val="0067476F"/>
    <w:rsid w:val="006748CE"/>
    <w:rsid w:val="00674958"/>
    <w:rsid w:val="00674BC4"/>
    <w:rsid w:val="00674CAB"/>
    <w:rsid w:val="00674D3B"/>
    <w:rsid w:val="00674E54"/>
    <w:rsid w:val="00675237"/>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AC9"/>
    <w:rsid w:val="00676BA6"/>
    <w:rsid w:val="00676F5C"/>
    <w:rsid w:val="0067754D"/>
    <w:rsid w:val="00677725"/>
    <w:rsid w:val="006777CE"/>
    <w:rsid w:val="00677C89"/>
    <w:rsid w:val="00677D34"/>
    <w:rsid w:val="00677D7D"/>
    <w:rsid w:val="00677F10"/>
    <w:rsid w:val="006800C5"/>
    <w:rsid w:val="0068013A"/>
    <w:rsid w:val="00680253"/>
    <w:rsid w:val="0068066A"/>
    <w:rsid w:val="006809D2"/>
    <w:rsid w:val="00680A97"/>
    <w:rsid w:val="00680C6F"/>
    <w:rsid w:val="00680E31"/>
    <w:rsid w:val="00680F30"/>
    <w:rsid w:val="00680F81"/>
    <w:rsid w:val="0068102D"/>
    <w:rsid w:val="00681059"/>
    <w:rsid w:val="00681254"/>
    <w:rsid w:val="00681307"/>
    <w:rsid w:val="006819E3"/>
    <w:rsid w:val="00681CC5"/>
    <w:rsid w:val="00681D8B"/>
    <w:rsid w:val="00682085"/>
    <w:rsid w:val="006820C0"/>
    <w:rsid w:val="0068226B"/>
    <w:rsid w:val="006822FA"/>
    <w:rsid w:val="00682E47"/>
    <w:rsid w:val="00682ED3"/>
    <w:rsid w:val="00682FCB"/>
    <w:rsid w:val="006830A0"/>
    <w:rsid w:val="006834DB"/>
    <w:rsid w:val="006838E3"/>
    <w:rsid w:val="00683B88"/>
    <w:rsid w:val="00683C44"/>
    <w:rsid w:val="00683CBE"/>
    <w:rsid w:val="00683D70"/>
    <w:rsid w:val="00683D7F"/>
    <w:rsid w:val="00683E9E"/>
    <w:rsid w:val="0068419F"/>
    <w:rsid w:val="00684258"/>
    <w:rsid w:val="006845C9"/>
    <w:rsid w:val="00684D06"/>
    <w:rsid w:val="00684DCF"/>
    <w:rsid w:val="00684EF9"/>
    <w:rsid w:val="0068537A"/>
    <w:rsid w:val="006853F1"/>
    <w:rsid w:val="006853FF"/>
    <w:rsid w:val="00685645"/>
    <w:rsid w:val="00685725"/>
    <w:rsid w:val="00685834"/>
    <w:rsid w:val="006859AB"/>
    <w:rsid w:val="00685B6D"/>
    <w:rsid w:val="00685D3B"/>
    <w:rsid w:val="00685DB7"/>
    <w:rsid w:val="00686048"/>
    <w:rsid w:val="006861B3"/>
    <w:rsid w:val="0068623E"/>
    <w:rsid w:val="00686366"/>
    <w:rsid w:val="0068644C"/>
    <w:rsid w:val="0068653A"/>
    <w:rsid w:val="0068660B"/>
    <w:rsid w:val="0068668A"/>
    <w:rsid w:val="00686A14"/>
    <w:rsid w:val="00686AD4"/>
    <w:rsid w:val="00686DD5"/>
    <w:rsid w:val="00686FAD"/>
    <w:rsid w:val="00686FAF"/>
    <w:rsid w:val="0068721F"/>
    <w:rsid w:val="00687456"/>
    <w:rsid w:val="00687611"/>
    <w:rsid w:val="0068767A"/>
    <w:rsid w:val="006878B2"/>
    <w:rsid w:val="00687A10"/>
    <w:rsid w:val="00687A1B"/>
    <w:rsid w:val="00687CD7"/>
    <w:rsid w:val="00690511"/>
    <w:rsid w:val="0069092D"/>
    <w:rsid w:val="00690AA8"/>
    <w:rsid w:val="00690D12"/>
    <w:rsid w:val="00690D8E"/>
    <w:rsid w:val="00690F0E"/>
    <w:rsid w:val="00691319"/>
    <w:rsid w:val="006914FB"/>
    <w:rsid w:val="00691695"/>
    <w:rsid w:val="00691775"/>
    <w:rsid w:val="006919C5"/>
    <w:rsid w:val="006919E9"/>
    <w:rsid w:val="00691E4C"/>
    <w:rsid w:val="00692298"/>
    <w:rsid w:val="0069246E"/>
    <w:rsid w:val="006926A6"/>
    <w:rsid w:val="006926E2"/>
    <w:rsid w:val="00692799"/>
    <w:rsid w:val="006927F0"/>
    <w:rsid w:val="006927F9"/>
    <w:rsid w:val="00692A0D"/>
    <w:rsid w:val="00692BDC"/>
    <w:rsid w:val="00693074"/>
    <w:rsid w:val="00693077"/>
    <w:rsid w:val="00693295"/>
    <w:rsid w:val="00693299"/>
    <w:rsid w:val="0069342E"/>
    <w:rsid w:val="006934DE"/>
    <w:rsid w:val="00693529"/>
    <w:rsid w:val="006935E1"/>
    <w:rsid w:val="00693A5C"/>
    <w:rsid w:val="00693D8F"/>
    <w:rsid w:val="00693F0A"/>
    <w:rsid w:val="006943E3"/>
    <w:rsid w:val="0069447C"/>
    <w:rsid w:val="006944A9"/>
    <w:rsid w:val="006945EB"/>
    <w:rsid w:val="006949AD"/>
    <w:rsid w:val="00694E1F"/>
    <w:rsid w:val="00694E55"/>
    <w:rsid w:val="006951E3"/>
    <w:rsid w:val="00695227"/>
    <w:rsid w:val="0069582A"/>
    <w:rsid w:val="00695900"/>
    <w:rsid w:val="00695A2A"/>
    <w:rsid w:val="00695D23"/>
    <w:rsid w:val="00696244"/>
    <w:rsid w:val="00696729"/>
    <w:rsid w:val="006967DF"/>
    <w:rsid w:val="006969D6"/>
    <w:rsid w:val="00696B6A"/>
    <w:rsid w:val="00696D61"/>
    <w:rsid w:val="00696DD1"/>
    <w:rsid w:val="00697383"/>
    <w:rsid w:val="006974E0"/>
    <w:rsid w:val="00697556"/>
    <w:rsid w:val="0069755C"/>
    <w:rsid w:val="0069773A"/>
    <w:rsid w:val="0069791A"/>
    <w:rsid w:val="006979DC"/>
    <w:rsid w:val="00697A63"/>
    <w:rsid w:val="00697C00"/>
    <w:rsid w:val="00697C2C"/>
    <w:rsid w:val="00697E0B"/>
    <w:rsid w:val="00697F71"/>
    <w:rsid w:val="006A019F"/>
    <w:rsid w:val="006A025C"/>
    <w:rsid w:val="006A0490"/>
    <w:rsid w:val="006A04D8"/>
    <w:rsid w:val="006A05EF"/>
    <w:rsid w:val="006A092C"/>
    <w:rsid w:val="006A0932"/>
    <w:rsid w:val="006A0942"/>
    <w:rsid w:val="006A09A8"/>
    <w:rsid w:val="006A0C0A"/>
    <w:rsid w:val="006A0C0F"/>
    <w:rsid w:val="006A0CB3"/>
    <w:rsid w:val="006A0F62"/>
    <w:rsid w:val="006A1182"/>
    <w:rsid w:val="006A11E0"/>
    <w:rsid w:val="006A1845"/>
    <w:rsid w:val="006A18DD"/>
    <w:rsid w:val="006A19DC"/>
    <w:rsid w:val="006A1B43"/>
    <w:rsid w:val="006A1E80"/>
    <w:rsid w:val="006A20BD"/>
    <w:rsid w:val="006A2266"/>
    <w:rsid w:val="006A2312"/>
    <w:rsid w:val="006A2347"/>
    <w:rsid w:val="006A24B3"/>
    <w:rsid w:val="006A257D"/>
    <w:rsid w:val="006A2844"/>
    <w:rsid w:val="006A2947"/>
    <w:rsid w:val="006A2A63"/>
    <w:rsid w:val="006A2BD9"/>
    <w:rsid w:val="006A2BF5"/>
    <w:rsid w:val="006A2C88"/>
    <w:rsid w:val="006A2D0E"/>
    <w:rsid w:val="006A2E66"/>
    <w:rsid w:val="006A30E8"/>
    <w:rsid w:val="006A31BE"/>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25E"/>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6F83"/>
    <w:rsid w:val="006A70A2"/>
    <w:rsid w:val="006A71C2"/>
    <w:rsid w:val="006A74C0"/>
    <w:rsid w:val="006A7574"/>
    <w:rsid w:val="006A75B2"/>
    <w:rsid w:val="006A7797"/>
    <w:rsid w:val="006A7D7B"/>
    <w:rsid w:val="006A7F0A"/>
    <w:rsid w:val="006B044A"/>
    <w:rsid w:val="006B0489"/>
    <w:rsid w:val="006B05F5"/>
    <w:rsid w:val="006B06B9"/>
    <w:rsid w:val="006B0A30"/>
    <w:rsid w:val="006B0A9F"/>
    <w:rsid w:val="006B0BDF"/>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C1B"/>
    <w:rsid w:val="006B3E55"/>
    <w:rsid w:val="006B401E"/>
    <w:rsid w:val="006B4126"/>
    <w:rsid w:val="006B44D6"/>
    <w:rsid w:val="006B460C"/>
    <w:rsid w:val="006B4649"/>
    <w:rsid w:val="006B46A6"/>
    <w:rsid w:val="006B47D1"/>
    <w:rsid w:val="006B4D21"/>
    <w:rsid w:val="006B4D32"/>
    <w:rsid w:val="006B503D"/>
    <w:rsid w:val="006B5111"/>
    <w:rsid w:val="006B5113"/>
    <w:rsid w:val="006B5561"/>
    <w:rsid w:val="006B5703"/>
    <w:rsid w:val="006B57E7"/>
    <w:rsid w:val="006B59F8"/>
    <w:rsid w:val="006B6346"/>
    <w:rsid w:val="006B6604"/>
    <w:rsid w:val="006B66B4"/>
    <w:rsid w:val="006B6726"/>
    <w:rsid w:val="006B6AD0"/>
    <w:rsid w:val="006B6B2E"/>
    <w:rsid w:val="006B6B5B"/>
    <w:rsid w:val="006B6B76"/>
    <w:rsid w:val="006B6BA3"/>
    <w:rsid w:val="006B6C83"/>
    <w:rsid w:val="006B6C95"/>
    <w:rsid w:val="006B6E48"/>
    <w:rsid w:val="006B7011"/>
    <w:rsid w:val="006B70B0"/>
    <w:rsid w:val="006B7121"/>
    <w:rsid w:val="006B725C"/>
    <w:rsid w:val="006B743C"/>
    <w:rsid w:val="006B75F1"/>
    <w:rsid w:val="006B7849"/>
    <w:rsid w:val="006B7864"/>
    <w:rsid w:val="006B7C6F"/>
    <w:rsid w:val="006C0081"/>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B7B"/>
    <w:rsid w:val="006C3BA5"/>
    <w:rsid w:val="006C3C60"/>
    <w:rsid w:val="006C3C77"/>
    <w:rsid w:val="006C3CB3"/>
    <w:rsid w:val="006C3D1C"/>
    <w:rsid w:val="006C3E08"/>
    <w:rsid w:val="006C3E67"/>
    <w:rsid w:val="006C3FF3"/>
    <w:rsid w:val="006C426B"/>
    <w:rsid w:val="006C427A"/>
    <w:rsid w:val="006C42AE"/>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BC"/>
    <w:rsid w:val="006C5FF1"/>
    <w:rsid w:val="006C60BC"/>
    <w:rsid w:val="006C6162"/>
    <w:rsid w:val="006C6287"/>
    <w:rsid w:val="006C64F9"/>
    <w:rsid w:val="006C654C"/>
    <w:rsid w:val="006C677C"/>
    <w:rsid w:val="006C6834"/>
    <w:rsid w:val="006C6A8C"/>
    <w:rsid w:val="006C6CEA"/>
    <w:rsid w:val="006C6D68"/>
    <w:rsid w:val="006C6E32"/>
    <w:rsid w:val="006C6E92"/>
    <w:rsid w:val="006C706A"/>
    <w:rsid w:val="006C7305"/>
    <w:rsid w:val="006C7341"/>
    <w:rsid w:val="006C7573"/>
    <w:rsid w:val="006C75C9"/>
    <w:rsid w:val="006C77C1"/>
    <w:rsid w:val="006C7CAC"/>
    <w:rsid w:val="006C7CC2"/>
    <w:rsid w:val="006C7F29"/>
    <w:rsid w:val="006C7FB9"/>
    <w:rsid w:val="006D0490"/>
    <w:rsid w:val="006D0792"/>
    <w:rsid w:val="006D0846"/>
    <w:rsid w:val="006D08D2"/>
    <w:rsid w:val="006D09E4"/>
    <w:rsid w:val="006D0C09"/>
    <w:rsid w:val="006D0F49"/>
    <w:rsid w:val="006D1001"/>
    <w:rsid w:val="006D1171"/>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CFF"/>
    <w:rsid w:val="006D3D01"/>
    <w:rsid w:val="006D3ECB"/>
    <w:rsid w:val="006D4133"/>
    <w:rsid w:val="006D41E3"/>
    <w:rsid w:val="006D4373"/>
    <w:rsid w:val="006D4499"/>
    <w:rsid w:val="006D47B0"/>
    <w:rsid w:val="006D47FD"/>
    <w:rsid w:val="006D4894"/>
    <w:rsid w:val="006D48F7"/>
    <w:rsid w:val="006D492A"/>
    <w:rsid w:val="006D493C"/>
    <w:rsid w:val="006D49A8"/>
    <w:rsid w:val="006D4A66"/>
    <w:rsid w:val="006D4C61"/>
    <w:rsid w:val="006D51F1"/>
    <w:rsid w:val="006D5384"/>
    <w:rsid w:val="006D53E0"/>
    <w:rsid w:val="006D5457"/>
    <w:rsid w:val="006D557A"/>
    <w:rsid w:val="006D576E"/>
    <w:rsid w:val="006D59BF"/>
    <w:rsid w:val="006D5A62"/>
    <w:rsid w:val="006D5E6E"/>
    <w:rsid w:val="006D5EC2"/>
    <w:rsid w:val="006D5FEF"/>
    <w:rsid w:val="006D667A"/>
    <w:rsid w:val="006D6824"/>
    <w:rsid w:val="006D69C0"/>
    <w:rsid w:val="006D6A62"/>
    <w:rsid w:val="006D6A85"/>
    <w:rsid w:val="006D6CD7"/>
    <w:rsid w:val="006D6CFE"/>
    <w:rsid w:val="006D6D1D"/>
    <w:rsid w:val="006D7004"/>
    <w:rsid w:val="006D72E1"/>
    <w:rsid w:val="006D7411"/>
    <w:rsid w:val="006D748D"/>
    <w:rsid w:val="006D74A0"/>
    <w:rsid w:val="006D74C9"/>
    <w:rsid w:val="006D7549"/>
    <w:rsid w:val="006D7598"/>
    <w:rsid w:val="006D77C4"/>
    <w:rsid w:val="006D77CA"/>
    <w:rsid w:val="006D77D2"/>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469"/>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3A6E"/>
    <w:rsid w:val="006E3BBF"/>
    <w:rsid w:val="006E3D3A"/>
    <w:rsid w:val="006E43DC"/>
    <w:rsid w:val="006E4646"/>
    <w:rsid w:val="006E47A6"/>
    <w:rsid w:val="006E4AC1"/>
    <w:rsid w:val="006E4AF9"/>
    <w:rsid w:val="006E4CAA"/>
    <w:rsid w:val="006E4D3D"/>
    <w:rsid w:val="006E4D55"/>
    <w:rsid w:val="006E4D95"/>
    <w:rsid w:val="006E4DFC"/>
    <w:rsid w:val="006E4F44"/>
    <w:rsid w:val="006E4F83"/>
    <w:rsid w:val="006E5006"/>
    <w:rsid w:val="006E512D"/>
    <w:rsid w:val="006E5477"/>
    <w:rsid w:val="006E549E"/>
    <w:rsid w:val="006E554E"/>
    <w:rsid w:val="006E57D2"/>
    <w:rsid w:val="006E5949"/>
    <w:rsid w:val="006E5A0A"/>
    <w:rsid w:val="006E5AFE"/>
    <w:rsid w:val="006E5CCF"/>
    <w:rsid w:val="006E5DFF"/>
    <w:rsid w:val="006E5E03"/>
    <w:rsid w:val="006E5FDC"/>
    <w:rsid w:val="006E621E"/>
    <w:rsid w:val="006E63E6"/>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C"/>
    <w:rsid w:val="006F0209"/>
    <w:rsid w:val="006F05C2"/>
    <w:rsid w:val="006F07A2"/>
    <w:rsid w:val="006F08AE"/>
    <w:rsid w:val="006F090B"/>
    <w:rsid w:val="006F0B57"/>
    <w:rsid w:val="006F0C12"/>
    <w:rsid w:val="006F0DB2"/>
    <w:rsid w:val="006F0E38"/>
    <w:rsid w:val="006F0EB1"/>
    <w:rsid w:val="006F0F9B"/>
    <w:rsid w:val="006F137F"/>
    <w:rsid w:val="006F14DA"/>
    <w:rsid w:val="006F1588"/>
    <w:rsid w:val="006F196B"/>
    <w:rsid w:val="006F1B85"/>
    <w:rsid w:val="006F1D86"/>
    <w:rsid w:val="006F1DE0"/>
    <w:rsid w:val="006F1E30"/>
    <w:rsid w:val="006F1ECE"/>
    <w:rsid w:val="006F20A6"/>
    <w:rsid w:val="006F2137"/>
    <w:rsid w:val="006F22DA"/>
    <w:rsid w:val="006F2491"/>
    <w:rsid w:val="006F291E"/>
    <w:rsid w:val="006F2A6B"/>
    <w:rsid w:val="006F2A8E"/>
    <w:rsid w:val="006F2BC7"/>
    <w:rsid w:val="006F2C55"/>
    <w:rsid w:val="006F3052"/>
    <w:rsid w:val="006F305A"/>
    <w:rsid w:val="006F314D"/>
    <w:rsid w:val="006F31F5"/>
    <w:rsid w:val="006F3299"/>
    <w:rsid w:val="006F345A"/>
    <w:rsid w:val="006F3509"/>
    <w:rsid w:val="006F35B1"/>
    <w:rsid w:val="006F3965"/>
    <w:rsid w:val="006F3967"/>
    <w:rsid w:val="006F39F5"/>
    <w:rsid w:val="006F3B01"/>
    <w:rsid w:val="006F3C66"/>
    <w:rsid w:val="006F3F05"/>
    <w:rsid w:val="006F3F98"/>
    <w:rsid w:val="006F4189"/>
    <w:rsid w:val="006F41EB"/>
    <w:rsid w:val="006F42E9"/>
    <w:rsid w:val="006F4329"/>
    <w:rsid w:val="006F468E"/>
    <w:rsid w:val="006F4734"/>
    <w:rsid w:val="006F4755"/>
    <w:rsid w:val="006F475C"/>
    <w:rsid w:val="006F4818"/>
    <w:rsid w:val="006F49BD"/>
    <w:rsid w:val="006F4FC5"/>
    <w:rsid w:val="006F4FD2"/>
    <w:rsid w:val="006F5305"/>
    <w:rsid w:val="006F5406"/>
    <w:rsid w:val="006F5425"/>
    <w:rsid w:val="006F557B"/>
    <w:rsid w:val="006F55C9"/>
    <w:rsid w:val="006F5674"/>
    <w:rsid w:val="006F574B"/>
    <w:rsid w:val="006F58C4"/>
    <w:rsid w:val="006F59BB"/>
    <w:rsid w:val="006F5B41"/>
    <w:rsid w:val="006F5CBD"/>
    <w:rsid w:val="006F5CD1"/>
    <w:rsid w:val="006F6001"/>
    <w:rsid w:val="006F647F"/>
    <w:rsid w:val="006F6689"/>
    <w:rsid w:val="006F669E"/>
    <w:rsid w:val="006F6740"/>
    <w:rsid w:val="006F6768"/>
    <w:rsid w:val="006F69DB"/>
    <w:rsid w:val="006F6FA1"/>
    <w:rsid w:val="006F6FD3"/>
    <w:rsid w:val="006F6FEA"/>
    <w:rsid w:val="006F70E1"/>
    <w:rsid w:val="006F70E2"/>
    <w:rsid w:val="006F7228"/>
    <w:rsid w:val="006F7349"/>
    <w:rsid w:val="006F7427"/>
    <w:rsid w:val="006F746D"/>
    <w:rsid w:val="006F7676"/>
    <w:rsid w:val="006F77E1"/>
    <w:rsid w:val="006F7A92"/>
    <w:rsid w:val="006F7E42"/>
    <w:rsid w:val="006F7F6A"/>
    <w:rsid w:val="006F7F8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1E"/>
    <w:rsid w:val="00703D8A"/>
    <w:rsid w:val="00703DE0"/>
    <w:rsid w:val="00704123"/>
    <w:rsid w:val="0070423D"/>
    <w:rsid w:val="00704641"/>
    <w:rsid w:val="007047A7"/>
    <w:rsid w:val="00704B21"/>
    <w:rsid w:val="00704C29"/>
    <w:rsid w:val="00704D48"/>
    <w:rsid w:val="00705023"/>
    <w:rsid w:val="007050A6"/>
    <w:rsid w:val="007051AD"/>
    <w:rsid w:val="0070525B"/>
    <w:rsid w:val="0070529C"/>
    <w:rsid w:val="007053EB"/>
    <w:rsid w:val="00705422"/>
    <w:rsid w:val="007055F6"/>
    <w:rsid w:val="007056ED"/>
    <w:rsid w:val="007057AE"/>
    <w:rsid w:val="007057F6"/>
    <w:rsid w:val="0070589C"/>
    <w:rsid w:val="00705919"/>
    <w:rsid w:val="00705B1D"/>
    <w:rsid w:val="00705B56"/>
    <w:rsid w:val="00705D28"/>
    <w:rsid w:val="00706093"/>
    <w:rsid w:val="0070632C"/>
    <w:rsid w:val="0070633C"/>
    <w:rsid w:val="007063B0"/>
    <w:rsid w:val="007063B6"/>
    <w:rsid w:val="007064B6"/>
    <w:rsid w:val="007066D2"/>
    <w:rsid w:val="00706AC2"/>
    <w:rsid w:val="00706BED"/>
    <w:rsid w:val="00706D42"/>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13"/>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6D5"/>
    <w:rsid w:val="00714746"/>
    <w:rsid w:val="00714796"/>
    <w:rsid w:val="00714BC4"/>
    <w:rsid w:val="00714BC8"/>
    <w:rsid w:val="00714C07"/>
    <w:rsid w:val="00714D6A"/>
    <w:rsid w:val="00714DDF"/>
    <w:rsid w:val="00714E0A"/>
    <w:rsid w:val="00714EC2"/>
    <w:rsid w:val="00714F1A"/>
    <w:rsid w:val="00714FA0"/>
    <w:rsid w:val="0071518B"/>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6FA"/>
    <w:rsid w:val="007168F4"/>
    <w:rsid w:val="007169A4"/>
    <w:rsid w:val="007169BA"/>
    <w:rsid w:val="00716B63"/>
    <w:rsid w:val="00716FC0"/>
    <w:rsid w:val="00717251"/>
    <w:rsid w:val="00717267"/>
    <w:rsid w:val="00717692"/>
    <w:rsid w:val="00717890"/>
    <w:rsid w:val="007178EE"/>
    <w:rsid w:val="00717A7F"/>
    <w:rsid w:val="00717C07"/>
    <w:rsid w:val="00717D01"/>
    <w:rsid w:val="007200E8"/>
    <w:rsid w:val="00720501"/>
    <w:rsid w:val="007205D5"/>
    <w:rsid w:val="007205D9"/>
    <w:rsid w:val="0072070A"/>
    <w:rsid w:val="00720759"/>
    <w:rsid w:val="007207F5"/>
    <w:rsid w:val="007208BC"/>
    <w:rsid w:val="0072093B"/>
    <w:rsid w:val="00720A0C"/>
    <w:rsid w:val="00720BB9"/>
    <w:rsid w:val="00720FC3"/>
    <w:rsid w:val="0072131D"/>
    <w:rsid w:val="00721401"/>
    <w:rsid w:val="007215A9"/>
    <w:rsid w:val="0072190B"/>
    <w:rsid w:val="00721A2A"/>
    <w:rsid w:val="00721AA0"/>
    <w:rsid w:val="00721BEA"/>
    <w:rsid w:val="00721C59"/>
    <w:rsid w:val="00721C7A"/>
    <w:rsid w:val="00721CB7"/>
    <w:rsid w:val="00721DB3"/>
    <w:rsid w:val="00721E1D"/>
    <w:rsid w:val="00722260"/>
    <w:rsid w:val="007228F0"/>
    <w:rsid w:val="007229E3"/>
    <w:rsid w:val="00722B72"/>
    <w:rsid w:val="00722BC0"/>
    <w:rsid w:val="00722BC8"/>
    <w:rsid w:val="00722BD3"/>
    <w:rsid w:val="00722C59"/>
    <w:rsid w:val="00722CE7"/>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243"/>
    <w:rsid w:val="007252D2"/>
    <w:rsid w:val="00725355"/>
    <w:rsid w:val="0072560E"/>
    <w:rsid w:val="00725686"/>
    <w:rsid w:val="0072572A"/>
    <w:rsid w:val="0072578A"/>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2A"/>
    <w:rsid w:val="007278CC"/>
    <w:rsid w:val="007279F1"/>
    <w:rsid w:val="00727E9F"/>
    <w:rsid w:val="00730098"/>
    <w:rsid w:val="00730278"/>
    <w:rsid w:val="007305A9"/>
    <w:rsid w:val="007305C2"/>
    <w:rsid w:val="00730AD2"/>
    <w:rsid w:val="00730CB1"/>
    <w:rsid w:val="0073128B"/>
    <w:rsid w:val="00731292"/>
    <w:rsid w:val="007314CE"/>
    <w:rsid w:val="0073150C"/>
    <w:rsid w:val="0073171A"/>
    <w:rsid w:val="0073192F"/>
    <w:rsid w:val="00731999"/>
    <w:rsid w:val="00731B23"/>
    <w:rsid w:val="00731D9D"/>
    <w:rsid w:val="00731FF6"/>
    <w:rsid w:val="0073235E"/>
    <w:rsid w:val="00732473"/>
    <w:rsid w:val="007325D3"/>
    <w:rsid w:val="00732813"/>
    <w:rsid w:val="00732874"/>
    <w:rsid w:val="00732876"/>
    <w:rsid w:val="00732885"/>
    <w:rsid w:val="00732A62"/>
    <w:rsid w:val="00733252"/>
    <w:rsid w:val="007335A7"/>
    <w:rsid w:val="007336DB"/>
    <w:rsid w:val="00733858"/>
    <w:rsid w:val="00733980"/>
    <w:rsid w:val="00733A05"/>
    <w:rsid w:val="00733A80"/>
    <w:rsid w:val="00733C22"/>
    <w:rsid w:val="00733C86"/>
    <w:rsid w:val="00733E3A"/>
    <w:rsid w:val="00733E74"/>
    <w:rsid w:val="00733ECC"/>
    <w:rsid w:val="00734265"/>
    <w:rsid w:val="00734315"/>
    <w:rsid w:val="007343E7"/>
    <w:rsid w:val="0073451C"/>
    <w:rsid w:val="0073467A"/>
    <w:rsid w:val="00734718"/>
    <w:rsid w:val="0073487C"/>
    <w:rsid w:val="0073497A"/>
    <w:rsid w:val="00734D7B"/>
    <w:rsid w:val="007350C1"/>
    <w:rsid w:val="007352CC"/>
    <w:rsid w:val="00735304"/>
    <w:rsid w:val="0073532A"/>
    <w:rsid w:val="00735436"/>
    <w:rsid w:val="007355D1"/>
    <w:rsid w:val="00735650"/>
    <w:rsid w:val="0073567D"/>
    <w:rsid w:val="00735920"/>
    <w:rsid w:val="00735934"/>
    <w:rsid w:val="00735944"/>
    <w:rsid w:val="00735946"/>
    <w:rsid w:val="007359CE"/>
    <w:rsid w:val="00735A1C"/>
    <w:rsid w:val="00735E35"/>
    <w:rsid w:val="00736135"/>
    <w:rsid w:val="00736295"/>
    <w:rsid w:val="00736322"/>
    <w:rsid w:val="0073637C"/>
    <w:rsid w:val="00736687"/>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0FAA"/>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E0B"/>
    <w:rsid w:val="0074319B"/>
    <w:rsid w:val="00743468"/>
    <w:rsid w:val="0074351A"/>
    <w:rsid w:val="0074352A"/>
    <w:rsid w:val="007436B1"/>
    <w:rsid w:val="007436D5"/>
    <w:rsid w:val="00743867"/>
    <w:rsid w:val="00744002"/>
    <w:rsid w:val="00744055"/>
    <w:rsid w:val="007440CE"/>
    <w:rsid w:val="00744180"/>
    <w:rsid w:val="0074423F"/>
    <w:rsid w:val="00744383"/>
    <w:rsid w:val="0074443A"/>
    <w:rsid w:val="00744634"/>
    <w:rsid w:val="0074471A"/>
    <w:rsid w:val="0074475B"/>
    <w:rsid w:val="00744B86"/>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9CF"/>
    <w:rsid w:val="007470E1"/>
    <w:rsid w:val="00747446"/>
    <w:rsid w:val="00747678"/>
    <w:rsid w:val="00747BD8"/>
    <w:rsid w:val="00747D3F"/>
    <w:rsid w:val="00747DB7"/>
    <w:rsid w:val="00747F05"/>
    <w:rsid w:val="0075038A"/>
    <w:rsid w:val="007503B7"/>
    <w:rsid w:val="0075076E"/>
    <w:rsid w:val="0075097A"/>
    <w:rsid w:val="007509F9"/>
    <w:rsid w:val="00750B88"/>
    <w:rsid w:val="00750E65"/>
    <w:rsid w:val="007511A5"/>
    <w:rsid w:val="007511A8"/>
    <w:rsid w:val="007511C3"/>
    <w:rsid w:val="0075130E"/>
    <w:rsid w:val="007515DD"/>
    <w:rsid w:val="0075174D"/>
    <w:rsid w:val="007517C8"/>
    <w:rsid w:val="00751A68"/>
    <w:rsid w:val="00751AAA"/>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732"/>
    <w:rsid w:val="00753905"/>
    <w:rsid w:val="00753AE7"/>
    <w:rsid w:val="00753C2B"/>
    <w:rsid w:val="00753F01"/>
    <w:rsid w:val="0075412E"/>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268"/>
    <w:rsid w:val="0075641F"/>
    <w:rsid w:val="0075649C"/>
    <w:rsid w:val="007565E2"/>
    <w:rsid w:val="0075661C"/>
    <w:rsid w:val="00756810"/>
    <w:rsid w:val="00756903"/>
    <w:rsid w:val="00756C34"/>
    <w:rsid w:val="00756CF3"/>
    <w:rsid w:val="00756F15"/>
    <w:rsid w:val="00756F1E"/>
    <w:rsid w:val="007570D5"/>
    <w:rsid w:val="0075712E"/>
    <w:rsid w:val="007571A8"/>
    <w:rsid w:val="007572C7"/>
    <w:rsid w:val="007572E9"/>
    <w:rsid w:val="007575A7"/>
    <w:rsid w:val="00757719"/>
    <w:rsid w:val="00757985"/>
    <w:rsid w:val="00757A61"/>
    <w:rsid w:val="00757C04"/>
    <w:rsid w:val="00757C7F"/>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F4A"/>
    <w:rsid w:val="0076200C"/>
    <w:rsid w:val="007624AF"/>
    <w:rsid w:val="0076250A"/>
    <w:rsid w:val="0076280D"/>
    <w:rsid w:val="00762924"/>
    <w:rsid w:val="0076295C"/>
    <w:rsid w:val="00762AD4"/>
    <w:rsid w:val="00762C59"/>
    <w:rsid w:val="00762DB9"/>
    <w:rsid w:val="00762DFB"/>
    <w:rsid w:val="00762EAC"/>
    <w:rsid w:val="00762FA7"/>
    <w:rsid w:val="00763055"/>
    <w:rsid w:val="00763128"/>
    <w:rsid w:val="00763432"/>
    <w:rsid w:val="00763448"/>
    <w:rsid w:val="007634DA"/>
    <w:rsid w:val="00763558"/>
    <w:rsid w:val="007638B7"/>
    <w:rsid w:val="00763B4D"/>
    <w:rsid w:val="00763C30"/>
    <w:rsid w:val="00763EB7"/>
    <w:rsid w:val="00763F7C"/>
    <w:rsid w:val="00764043"/>
    <w:rsid w:val="007640C6"/>
    <w:rsid w:val="007641EC"/>
    <w:rsid w:val="00764574"/>
    <w:rsid w:val="00764670"/>
    <w:rsid w:val="0076472B"/>
    <w:rsid w:val="00764923"/>
    <w:rsid w:val="00764CB4"/>
    <w:rsid w:val="00764E44"/>
    <w:rsid w:val="00764EB8"/>
    <w:rsid w:val="00765098"/>
    <w:rsid w:val="007650A8"/>
    <w:rsid w:val="0076539C"/>
    <w:rsid w:val="00765530"/>
    <w:rsid w:val="0076566D"/>
    <w:rsid w:val="00765832"/>
    <w:rsid w:val="00765912"/>
    <w:rsid w:val="007659C9"/>
    <w:rsid w:val="00765C6F"/>
    <w:rsid w:val="00765CA6"/>
    <w:rsid w:val="00765DDF"/>
    <w:rsid w:val="00765FDC"/>
    <w:rsid w:val="00766207"/>
    <w:rsid w:val="007663A3"/>
    <w:rsid w:val="00766559"/>
    <w:rsid w:val="00766731"/>
    <w:rsid w:val="00766750"/>
    <w:rsid w:val="00766978"/>
    <w:rsid w:val="007669EF"/>
    <w:rsid w:val="00766A63"/>
    <w:rsid w:val="00766AC3"/>
    <w:rsid w:val="00766B0E"/>
    <w:rsid w:val="00766BB8"/>
    <w:rsid w:val="00766BFB"/>
    <w:rsid w:val="00766CF7"/>
    <w:rsid w:val="00766DA1"/>
    <w:rsid w:val="00766DD6"/>
    <w:rsid w:val="00766ED2"/>
    <w:rsid w:val="007671A5"/>
    <w:rsid w:val="00767205"/>
    <w:rsid w:val="00767237"/>
    <w:rsid w:val="0076731C"/>
    <w:rsid w:val="00767340"/>
    <w:rsid w:val="0076747C"/>
    <w:rsid w:val="007674C6"/>
    <w:rsid w:val="00767703"/>
    <w:rsid w:val="007678B6"/>
    <w:rsid w:val="00767990"/>
    <w:rsid w:val="0076799E"/>
    <w:rsid w:val="00767B20"/>
    <w:rsid w:val="00767FFD"/>
    <w:rsid w:val="007700C8"/>
    <w:rsid w:val="00770108"/>
    <w:rsid w:val="0077026A"/>
    <w:rsid w:val="00770285"/>
    <w:rsid w:val="007702B9"/>
    <w:rsid w:val="007702E4"/>
    <w:rsid w:val="007706BD"/>
    <w:rsid w:val="00770786"/>
    <w:rsid w:val="00770957"/>
    <w:rsid w:val="00770CEE"/>
    <w:rsid w:val="00770D2F"/>
    <w:rsid w:val="0077117C"/>
    <w:rsid w:val="007711B0"/>
    <w:rsid w:val="007711C6"/>
    <w:rsid w:val="0077127F"/>
    <w:rsid w:val="0077135C"/>
    <w:rsid w:val="0077138F"/>
    <w:rsid w:val="007715B8"/>
    <w:rsid w:val="007717F6"/>
    <w:rsid w:val="0077182D"/>
    <w:rsid w:val="00771BDA"/>
    <w:rsid w:val="00771CBD"/>
    <w:rsid w:val="00771EFA"/>
    <w:rsid w:val="00771F98"/>
    <w:rsid w:val="00771F9F"/>
    <w:rsid w:val="007721AD"/>
    <w:rsid w:val="00772232"/>
    <w:rsid w:val="0077232B"/>
    <w:rsid w:val="00772772"/>
    <w:rsid w:val="007728F4"/>
    <w:rsid w:val="00772A0E"/>
    <w:rsid w:val="00772D15"/>
    <w:rsid w:val="00772DC3"/>
    <w:rsid w:val="00773191"/>
    <w:rsid w:val="007733C4"/>
    <w:rsid w:val="00773406"/>
    <w:rsid w:val="0077350D"/>
    <w:rsid w:val="0077381F"/>
    <w:rsid w:val="00773EC7"/>
    <w:rsid w:val="00773FAC"/>
    <w:rsid w:val="007742D2"/>
    <w:rsid w:val="0077439A"/>
    <w:rsid w:val="007743A1"/>
    <w:rsid w:val="0077442D"/>
    <w:rsid w:val="007744BE"/>
    <w:rsid w:val="007744EF"/>
    <w:rsid w:val="00774646"/>
    <w:rsid w:val="0077493A"/>
    <w:rsid w:val="00774A7E"/>
    <w:rsid w:val="00774BB2"/>
    <w:rsid w:val="00774CF7"/>
    <w:rsid w:val="00774DFE"/>
    <w:rsid w:val="00774E5B"/>
    <w:rsid w:val="00774E82"/>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25"/>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DE"/>
    <w:rsid w:val="0077763E"/>
    <w:rsid w:val="00777A62"/>
    <w:rsid w:val="00777B46"/>
    <w:rsid w:val="00777EE9"/>
    <w:rsid w:val="0078048E"/>
    <w:rsid w:val="007804DE"/>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E6"/>
    <w:rsid w:val="007816FD"/>
    <w:rsid w:val="007818C7"/>
    <w:rsid w:val="00781B9A"/>
    <w:rsid w:val="00781BC7"/>
    <w:rsid w:val="00781BDB"/>
    <w:rsid w:val="00781C5D"/>
    <w:rsid w:val="00781DAD"/>
    <w:rsid w:val="00781F93"/>
    <w:rsid w:val="00781F95"/>
    <w:rsid w:val="0078243D"/>
    <w:rsid w:val="007825C3"/>
    <w:rsid w:val="0078280D"/>
    <w:rsid w:val="00782870"/>
    <w:rsid w:val="00782AFB"/>
    <w:rsid w:val="00782C6B"/>
    <w:rsid w:val="00782D8A"/>
    <w:rsid w:val="00782ED7"/>
    <w:rsid w:val="0078309C"/>
    <w:rsid w:val="007831F1"/>
    <w:rsid w:val="00783320"/>
    <w:rsid w:val="00783349"/>
    <w:rsid w:val="007833C3"/>
    <w:rsid w:val="0078373C"/>
    <w:rsid w:val="007837BE"/>
    <w:rsid w:val="0078380D"/>
    <w:rsid w:val="007838A0"/>
    <w:rsid w:val="00783C0D"/>
    <w:rsid w:val="00783E4F"/>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70"/>
    <w:rsid w:val="007859E1"/>
    <w:rsid w:val="00785B29"/>
    <w:rsid w:val="00785B66"/>
    <w:rsid w:val="00785E75"/>
    <w:rsid w:val="00786177"/>
    <w:rsid w:val="007861D1"/>
    <w:rsid w:val="00786272"/>
    <w:rsid w:val="007864B2"/>
    <w:rsid w:val="00786620"/>
    <w:rsid w:val="007867D0"/>
    <w:rsid w:val="0078681A"/>
    <w:rsid w:val="007868B7"/>
    <w:rsid w:val="00786B1E"/>
    <w:rsid w:val="00786BC0"/>
    <w:rsid w:val="00786C17"/>
    <w:rsid w:val="00786D07"/>
    <w:rsid w:val="00786E1B"/>
    <w:rsid w:val="007875E7"/>
    <w:rsid w:val="00787736"/>
    <w:rsid w:val="00787A55"/>
    <w:rsid w:val="00787B26"/>
    <w:rsid w:val="00787F1C"/>
    <w:rsid w:val="00787FF1"/>
    <w:rsid w:val="007903BD"/>
    <w:rsid w:val="007904E7"/>
    <w:rsid w:val="0079050E"/>
    <w:rsid w:val="00791190"/>
    <w:rsid w:val="007912A1"/>
    <w:rsid w:val="007912F9"/>
    <w:rsid w:val="00791345"/>
    <w:rsid w:val="0079151D"/>
    <w:rsid w:val="007916D2"/>
    <w:rsid w:val="00791866"/>
    <w:rsid w:val="007919A8"/>
    <w:rsid w:val="00791A26"/>
    <w:rsid w:val="00791ADE"/>
    <w:rsid w:val="00791BE9"/>
    <w:rsid w:val="00791BEA"/>
    <w:rsid w:val="00791C1B"/>
    <w:rsid w:val="00791FD3"/>
    <w:rsid w:val="007924B1"/>
    <w:rsid w:val="007926B7"/>
    <w:rsid w:val="007927C1"/>
    <w:rsid w:val="00792AD3"/>
    <w:rsid w:val="00792C2F"/>
    <w:rsid w:val="00792C5B"/>
    <w:rsid w:val="00792ECC"/>
    <w:rsid w:val="00792FF1"/>
    <w:rsid w:val="0079306F"/>
    <w:rsid w:val="00793139"/>
    <w:rsid w:val="007935FC"/>
    <w:rsid w:val="0079368C"/>
    <w:rsid w:val="007936DF"/>
    <w:rsid w:val="00793774"/>
    <w:rsid w:val="007938B7"/>
    <w:rsid w:val="00793901"/>
    <w:rsid w:val="007939C7"/>
    <w:rsid w:val="00793CA6"/>
    <w:rsid w:val="00793F70"/>
    <w:rsid w:val="00794140"/>
    <w:rsid w:val="00794202"/>
    <w:rsid w:val="00794627"/>
    <w:rsid w:val="007947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46"/>
    <w:rsid w:val="0079675E"/>
    <w:rsid w:val="007967DC"/>
    <w:rsid w:val="00796B15"/>
    <w:rsid w:val="00796ED0"/>
    <w:rsid w:val="00796F0F"/>
    <w:rsid w:val="00796F8D"/>
    <w:rsid w:val="00797176"/>
    <w:rsid w:val="007973A7"/>
    <w:rsid w:val="00797DAA"/>
    <w:rsid w:val="00797E01"/>
    <w:rsid w:val="00797E03"/>
    <w:rsid w:val="00797F79"/>
    <w:rsid w:val="00797FCF"/>
    <w:rsid w:val="007A037B"/>
    <w:rsid w:val="007A03D4"/>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3F34"/>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0F"/>
    <w:rsid w:val="007A6053"/>
    <w:rsid w:val="007A618D"/>
    <w:rsid w:val="007A620A"/>
    <w:rsid w:val="007A6256"/>
    <w:rsid w:val="007A6333"/>
    <w:rsid w:val="007A6403"/>
    <w:rsid w:val="007A6477"/>
    <w:rsid w:val="007A650C"/>
    <w:rsid w:val="007A6589"/>
    <w:rsid w:val="007A6672"/>
    <w:rsid w:val="007A66F5"/>
    <w:rsid w:val="007A6909"/>
    <w:rsid w:val="007A6A34"/>
    <w:rsid w:val="007A6A5C"/>
    <w:rsid w:val="007A6A76"/>
    <w:rsid w:val="007A6C7F"/>
    <w:rsid w:val="007A6D7A"/>
    <w:rsid w:val="007A6D83"/>
    <w:rsid w:val="007A6F8C"/>
    <w:rsid w:val="007A70AB"/>
    <w:rsid w:val="007A71FC"/>
    <w:rsid w:val="007A7228"/>
    <w:rsid w:val="007A7440"/>
    <w:rsid w:val="007A7523"/>
    <w:rsid w:val="007A75A3"/>
    <w:rsid w:val="007A784C"/>
    <w:rsid w:val="007A7AD5"/>
    <w:rsid w:val="007A7AEC"/>
    <w:rsid w:val="007A7CD5"/>
    <w:rsid w:val="007A7DB8"/>
    <w:rsid w:val="007B01C7"/>
    <w:rsid w:val="007B0253"/>
    <w:rsid w:val="007B02C8"/>
    <w:rsid w:val="007B02DD"/>
    <w:rsid w:val="007B073B"/>
    <w:rsid w:val="007B08D8"/>
    <w:rsid w:val="007B0ABB"/>
    <w:rsid w:val="007B0C5C"/>
    <w:rsid w:val="007B1006"/>
    <w:rsid w:val="007B1061"/>
    <w:rsid w:val="007B111D"/>
    <w:rsid w:val="007B15D7"/>
    <w:rsid w:val="007B175F"/>
    <w:rsid w:val="007B1853"/>
    <w:rsid w:val="007B1B36"/>
    <w:rsid w:val="007B1F9A"/>
    <w:rsid w:val="007B2074"/>
    <w:rsid w:val="007B2601"/>
    <w:rsid w:val="007B2638"/>
    <w:rsid w:val="007B265E"/>
    <w:rsid w:val="007B2BB1"/>
    <w:rsid w:val="007B2D47"/>
    <w:rsid w:val="007B2E4E"/>
    <w:rsid w:val="007B2F03"/>
    <w:rsid w:val="007B3408"/>
    <w:rsid w:val="007B3476"/>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D3D"/>
    <w:rsid w:val="007B4E97"/>
    <w:rsid w:val="007B50D3"/>
    <w:rsid w:val="007B52BD"/>
    <w:rsid w:val="007B550D"/>
    <w:rsid w:val="007B55D2"/>
    <w:rsid w:val="007B5A66"/>
    <w:rsid w:val="007B5EAE"/>
    <w:rsid w:val="007B5EB7"/>
    <w:rsid w:val="007B6238"/>
    <w:rsid w:val="007B630D"/>
    <w:rsid w:val="007B6347"/>
    <w:rsid w:val="007B66BC"/>
    <w:rsid w:val="007B6BAE"/>
    <w:rsid w:val="007B6D23"/>
    <w:rsid w:val="007B6F21"/>
    <w:rsid w:val="007B6FE4"/>
    <w:rsid w:val="007B6FEE"/>
    <w:rsid w:val="007B72C5"/>
    <w:rsid w:val="007B73D2"/>
    <w:rsid w:val="007B75C2"/>
    <w:rsid w:val="007B77FB"/>
    <w:rsid w:val="007B7955"/>
    <w:rsid w:val="007B79EC"/>
    <w:rsid w:val="007B7A2E"/>
    <w:rsid w:val="007B7A9C"/>
    <w:rsid w:val="007B7AD5"/>
    <w:rsid w:val="007B7CEF"/>
    <w:rsid w:val="007B7D58"/>
    <w:rsid w:val="007B7E59"/>
    <w:rsid w:val="007B7EF4"/>
    <w:rsid w:val="007B7FB3"/>
    <w:rsid w:val="007B7FF0"/>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575"/>
    <w:rsid w:val="007C18DB"/>
    <w:rsid w:val="007C194F"/>
    <w:rsid w:val="007C198E"/>
    <w:rsid w:val="007C1B94"/>
    <w:rsid w:val="007C1E23"/>
    <w:rsid w:val="007C1F4E"/>
    <w:rsid w:val="007C20DD"/>
    <w:rsid w:val="007C25ED"/>
    <w:rsid w:val="007C26AA"/>
    <w:rsid w:val="007C26D1"/>
    <w:rsid w:val="007C26FF"/>
    <w:rsid w:val="007C284A"/>
    <w:rsid w:val="007C2A39"/>
    <w:rsid w:val="007C2AAF"/>
    <w:rsid w:val="007C2B87"/>
    <w:rsid w:val="007C2CCC"/>
    <w:rsid w:val="007C2D37"/>
    <w:rsid w:val="007C2DBC"/>
    <w:rsid w:val="007C301B"/>
    <w:rsid w:val="007C381E"/>
    <w:rsid w:val="007C397A"/>
    <w:rsid w:val="007C399D"/>
    <w:rsid w:val="007C3A0E"/>
    <w:rsid w:val="007C3AB2"/>
    <w:rsid w:val="007C3C91"/>
    <w:rsid w:val="007C3D88"/>
    <w:rsid w:val="007C3EE5"/>
    <w:rsid w:val="007C3F14"/>
    <w:rsid w:val="007C43BC"/>
    <w:rsid w:val="007C450E"/>
    <w:rsid w:val="007C452B"/>
    <w:rsid w:val="007C491B"/>
    <w:rsid w:val="007C4A9D"/>
    <w:rsid w:val="007C4D85"/>
    <w:rsid w:val="007C4EE1"/>
    <w:rsid w:val="007C508D"/>
    <w:rsid w:val="007C515A"/>
    <w:rsid w:val="007C52ED"/>
    <w:rsid w:val="007C52F0"/>
    <w:rsid w:val="007C563D"/>
    <w:rsid w:val="007C56CE"/>
    <w:rsid w:val="007C58B7"/>
    <w:rsid w:val="007C58C4"/>
    <w:rsid w:val="007C58D8"/>
    <w:rsid w:val="007C5910"/>
    <w:rsid w:val="007C5B55"/>
    <w:rsid w:val="007C5CE6"/>
    <w:rsid w:val="007C5DB6"/>
    <w:rsid w:val="007C5DF9"/>
    <w:rsid w:val="007C5E7E"/>
    <w:rsid w:val="007C60B4"/>
    <w:rsid w:val="007C61D4"/>
    <w:rsid w:val="007C636A"/>
    <w:rsid w:val="007C64BC"/>
    <w:rsid w:val="007C6641"/>
    <w:rsid w:val="007C677E"/>
    <w:rsid w:val="007C6939"/>
    <w:rsid w:val="007C6941"/>
    <w:rsid w:val="007C6973"/>
    <w:rsid w:val="007C6AE9"/>
    <w:rsid w:val="007C6D8A"/>
    <w:rsid w:val="007C6E75"/>
    <w:rsid w:val="007C6F89"/>
    <w:rsid w:val="007C709B"/>
    <w:rsid w:val="007C73BC"/>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F04"/>
    <w:rsid w:val="007D10ED"/>
    <w:rsid w:val="007D10EF"/>
    <w:rsid w:val="007D11B6"/>
    <w:rsid w:val="007D1290"/>
    <w:rsid w:val="007D149C"/>
    <w:rsid w:val="007D163B"/>
    <w:rsid w:val="007D1689"/>
    <w:rsid w:val="007D186B"/>
    <w:rsid w:val="007D19BD"/>
    <w:rsid w:val="007D1A17"/>
    <w:rsid w:val="007D1B7C"/>
    <w:rsid w:val="007D1B95"/>
    <w:rsid w:val="007D214A"/>
    <w:rsid w:val="007D2620"/>
    <w:rsid w:val="007D28FE"/>
    <w:rsid w:val="007D2B0D"/>
    <w:rsid w:val="007D2CBD"/>
    <w:rsid w:val="007D2FB5"/>
    <w:rsid w:val="007D2FD3"/>
    <w:rsid w:val="007D3215"/>
    <w:rsid w:val="007D357E"/>
    <w:rsid w:val="007D365C"/>
    <w:rsid w:val="007D3889"/>
    <w:rsid w:val="007D399D"/>
    <w:rsid w:val="007D39D7"/>
    <w:rsid w:val="007D3A1C"/>
    <w:rsid w:val="007D3B8B"/>
    <w:rsid w:val="007D3BC4"/>
    <w:rsid w:val="007D418E"/>
    <w:rsid w:val="007D421E"/>
    <w:rsid w:val="007D432F"/>
    <w:rsid w:val="007D449E"/>
    <w:rsid w:val="007D478D"/>
    <w:rsid w:val="007D4838"/>
    <w:rsid w:val="007D4956"/>
    <w:rsid w:val="007D498B"/>
    <w:rsid w:val="007D4B14"/>
    <w:rsid w:val="007D4B95"/>
    <w:rsid w:val="007D4D6D"/>
    <w:rsid w:val="007D4D97"/>
    <w:rsid w:val="007D4E93"/>
    <w:rsid w:val="007D4EB8"/>
    <w:rsid w:val="007D4FF2"/>
    <w:rsid w:val="007D5033"/>
    <w:rsid w:val="007D510D"/>
    <w:rsid w:val="007D510F"/>
    <w:rsid w:val="007D512C"/>
    <w:rsid w:val="007D51BA"/>
    <w:rsid w:val="007D526F"/>
    <w:rsid w:val="007D5273"/>
    <w:rsid w:val="007D5531"/>
    <w:rsid w:val="007D55AB"/>
    <w:rsid w:val="007D56FB"/>
    <w:rsid w:val="007D584D"/>
    <w:rsid w:val="007D5B86"/>
    <w:rsid w:val="007D5CFA"/>
    <w:rsid w:val="007D606D"/>
    <w:rsid w:val="007D6310"/>
    <w:rsid w:val="007D6312"/>
    <w:rsid w:val="007D64AA"/>
    <w:rsid w:val="007D6552"/>
    <w:rsid w:val="007D66FB"/>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8B"/>
    <w:rsid w:val="007E0162"/>
    <w:rsid w:val="007E0189"/>
    <w:rsid w:val="007E03A3"/>
    <w:rsid w:val="007E0566"/>
    <w:rsid w:val="007E059A"/>
    <w:rsid w:val="007E05CC"/>
    <w:rsid w:val="007E0845"/>
    <w:rsid w:val="007E08F5"/>
    <w:rsid w:val="007E095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EBD"/>
    <w:rsid w:val="007E2FC8"/>
    <w:rsid w:val="007E312B"/>
    <w:rsid w:val="007E3133"/>
    <w:rsid w:val="007E3182"/>
    <w:rsid w:val="007E3298"/>
    <w:rsid w:val="007E3350"/>
    <w:rsid w:val="007E335D"/>
    <w:rsid w:val="007E3604"/>
    <w:rsid w:val="007E36F8"/>
    <w:rsid w:val="007E3AC2"/>
    <w:rsid w:val="007E3E1C"/>
    <w:rsid w:val="007E42F2"/>
    <w:rsid w:val="007E432E"/>
    <w:rsid w:val="007E440D"/>
    <w:rsid w:val="007E48CD"/>
    <w:rsid w:val="007E48D2"/>
    <w:rsid w:val="007E48E4"/>
    <w:rsid w:val="007E4C51"/>
    <w:rsid w:val="007E4C64"/>
    <w:rsid w:val="007E4D9A"/>
    <w:rsid w:val="007E511A"/>
    <w:rsid w:val="007E531F"/>
    <w:rsid w:val="007E54B3"/>
    <w:rsid w:val="007E558D"/>
    <w:rsid w:val="007E5634"/>
    <w:rsid w:val="007E56DE"/>
    <w:rsid w:val="007E56EC"/>
    <w:rsid w:val="007E58B9"/>
    <w:rsid w:val="007E5D16"/>
    <w:rsid w:val="007E5D76"/>
    <w:rsid w:val="007E5FFD"/>
    <w:rsid w:val="007E60A5"/>
    <w:rsid w:val="007E619C"/>
    <w:rsid w:val="007E6239"/>
    <w:rsid w:val="007E63D2"/>
    <w:rsid w:val="007E648D"/>
    <w:rsid w:val="007E6735"/>
    <w:rsid w:val="007E67F4"/>
    <w:rsid w:val="007E6978"/>
    <w:rsid w:val="007E6BA0"/>
    <w:rsid w:val="007E6D58"/>
    <w:rsid w:val="007E6E1F"/>
    <w:rsid w:val="007E6E82"/>
    <w:rsid w:val="007E72CA"/>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670"/>
    <w:rsid w:val="007F18C0"/>
    <w:rsid w:val="007F1967"/>
    <w:rsid w:val="007F1D13"/>
    <w:rsid w:val="007F1D6C"/>
    <w:rsid w:val="007F1F83"/>
    <w:rsid w:val="007F2324"/>
    <w:rsid w:val="007F2477"/>
    <w:rsid w:val="007F25A2"/>
    <w:rsid w:val="007F2766"/>
    <w:rsid w:val="007F2952"/>
    <w:rsid w:val="007F2DBB"/>
    <w:rsid w:val="007F2E32"/>
    <w:rsid w:val="007F2ED4"/>
    <w:rsid w:val="007F2FDE"/>
    <w:rsid w:val="007F316F"/>
    <w:rsid w:val="007F31C2"/>
    <w:rsid w:val="007F3271"/>
    <w:rsid w:val="007F33A7"/>
    <w:rsid w:val="007F3622"/>
    <w:rsid w:val="007F36BB"/>
    <w:rsid w:val="007F38AE"/>
    <w:rsid w:val="007F3960"/>
    <w:rsid w:val="007F3ACC"/>
    <w:rsid w:val="007F3BF5"/>
    <w:rsid w:val="007F3C65"/>
    <w:rsid w:val="007F3D3C"/>
    <w:rsid w:val="007F3E5B"/>
    <w:rsid w:val="007F3F73"/>
    <w:rsid w:val="007F3FB0"/>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7F3"/>
    <w:rsid w:val="007F5874"/>
    <w:rsid w:val="007F5BB1"/>
    <w:rsid w:val="007F5BCB"/>
    <w:rsid w:val="007F5C60"/>
    <w:rsid w:val="007F5D4A"/>
    <w:rsid w:val="007F60D6"/>
    <w:rsid w:val="007F64BE"/>
    <w:rsid w:val="007F6562"/>
    <w:rsid w:val="007F65F2"/>
    <w:rsid w:val="007F66C6"/>
    <w:rsid w:val="007F6772"/>
    <w:rsid w:val="007F67DE"/>
    <w:rsid w:val="007F6898"/>
    <w:rsid w:val="007F6AD2"/>
    <w:rsid w:val="007F70D6"/>
    <w:rsid w:val="007F7237"/>
    <w:rsid w:val="007F751F"/>
    <w:rsid w:val="007F761F"/>
    <w:rsid w:val="007F7733"/>
    <w:rsid w:val="007F77DC"/>
    <w:rsid w:val="007F7864"/>
    <w:rsid w:val="007F795B"/>
    <w:rsid w:val="007F7DE5"/>
    <w:rsid w:val="007F7E2F"/>
    <w:rsid w:val="007F7EED"/>
    <w:rsid w:val="007F7FF9"/>
    <w:rsid w:val="00800104"/>
    <w:rsid w:val="00800184"/>
    <w:rsid w:val="00800312"/>
    <w:rsid w:val="00800412"/>
    <w:rsid w:val="0080061D"/>
    <w:rsid w:val="00800994"/>
    <w:rsid w:val="00800D5F"/>
    <w:rsid w:val="00800D8A"/>
    <w:rsid w:val="00800E04"/>
    <w:rsid w:val="00800EFA"/>
    <w:rsid w:val="00801077"/>
    <w:rsid w:val="00801125"/>
    <w:rsid w:val="00801320"/>
    <w:rsid w:val="0080133A"/>
    <w:rsid w:val="008013B8"/>
    <w:rsid w:val="008014DF"/>
    <w:rsid w:val="008016C8"/>
    <w:rsid w:val="0080178D"/>
    <w:rsid w:val="0080179D"/>
    <w:rsid w:val="00801838"/>
    <w:rsid w:val="008018DC"/>
    <w:rsid w:val="00801A19"/>
    <w:rsid w:val="00801B78"/>
    <w:rsid w:val="00801C52"/>
    <w:rsid w:val="00802193"/>
    <w:rsid w:val="008021FC"/>
    <w:rsid w:val="0080220C"/>
    <w:rsid w:val="00802410"/>
    <w:rsid w:val="00802457"/>
    <w:rsid w:val="00802462"/>
    <w:rsid w:val="0080270F"/>
    <w:rsid w:val="00802846"/>
    <w:rsid w:val="0080295A"/>
    <w:rsid w:val="00802B15"/>
    <w:rsid w:val="00802D2F"/>
    <w:rsid w:val="00802E38"/>
    <w:rsid w:val="00802F32"/>
    <w:rsid w:val="00802FDA"/>
    <w:rsid w:val="00802FE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421"/>
    <w:rsid w:val="00804658"/>
    <w:rsid w:val="00804765"/>
    <w:rsid w:val="00804867"/>
    <w:rsid w:val="00804B28"/>
    <w:rsid w:val="00804B2F"/>
    <w:rsid w:val="00804C41"/>
    <w:rsid w:val="00804C59"/>
    <w:rsid w:val="008050CE"/>
    <w:rsid w:val="008050E9"/>
    <w:rsid w:val="00805293"/>
    <w:rsid w:val="008052DC"/>
    <w:rsid w:val="0080531D"/>
    <w:rsid w:val="0080537F"/>
    <w:rsid w:val="008053AD"/>
    <w:rsid w:val="00805458"/>
    <w:rsid w:val="008055DA"/>
    <w:rsid w:val="008056ED"/>
    <w:rsid w:val="00805C10"/>
    <w:rsid w:val="00805D11"/>
    <w:rsid w:val="008061BD"/>
    <w:rsid w:val="008064BB"/>
    <w:rsid w:val="0080656E"/>
    <w:rsid w:val="00806979"/>
    <w:rsid w:val="0080699F"/>
    <w:rsid w:val="00806C4D"/>
    <w:rsid w:val="00806CC3"/>
    <w:rsid w:val="00806CCB"/>
    <w:rsid w:val="00806D29"/>
    <w:rsid w:val="00806F5E"/>
    <w:rsid w:val="00807011"/>
    <w:rsid w:val="008070B3"/>
    <w:rsid w:val="0080727F"/>
    <w:rsid w:val="00807365"/>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CA7"/>
    <w:rsid w:val="00810DE9"/>
    <w:rsid w:val="00810EAE"/>
    <w:rsid w:val="00810EE2"/>
    <w:rsid w:val="00811036"/>
    <w:rsid w:val="00811236"/>
    <w:rsid w:val="008112DB"/>
    <w:rsid w:val="008114B6"/>
    <w:rsid w:val="008116D2"/>
    <w:rsid w:val="00811702"/>
    <w:rsid w:val="00811948"/>
    <w:rsid w:val="00811E7A"/>
    <w:rsid w:val="00812027"/>
    <w:rsid w:val="0081227E"/>
    <w:rsid w:val="008123D5"/>
    <w:rsid w:val="008124A8"/>
    <w:rsid w:val="008124FE"/>
    <w:rsid w:val="0081260A"/>
    <w:rsid w:val="008127B0"/>
    <w:rsid w:val="00812877"/>
    <w:rsid w:val="00812EBC"/>
    <w:rsid w:val="00812FE3"/>
    <w:rsid w:val="00813251"/>
    <w:rsid w:val="008132B0"/>
    <w:rsid w:val="008133E3"/>
    <w:rsid w:val="0081374A"/>
    <w:rsid w:val="00813C04"/>
    <w:rsid w:val="00813C95"/>
    <w:rsid w:val="00813CE0"/>
    <w:rsid w:val="00813EFC"/>
    <w:rsid w:val="00813F4B"/>
    <w:rsid w:val="00814072"/>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B23"/>
    <w:rsid w:val="00821DC0"/>
    <w:rsid w:val="00821F12"/>
    <w:rsid w:val="00822131"/>
    <w:rsid w:val="0082222C"/>
    <w:rsid w:val="00822689"/>
    <w:rsid w:val="0082284D"/>
    <w:rsid w:val="00822A76"/>
    <w:rsid w:val="00823335"/>
    <w:rsid w:val="008233B2"/>
    <w:rsid w:val="008235E4"/>
    <w:rsid w:val="0082379E"/>
    <w:rsid w:val="008237B2"/>
    <w:rsid w:val="008238FB"/>
    <w:rsid w:val="00823964"/>
    <w:rsid w:val="00823B2A"/>
    <w:rsid w:val="00823B3C"/>
    <w:rsid w:val="00823CF2"/>
    <w:rsid w:val="00823F5C"/>
    <w:rsid w:val="00823F61"/>
    <w:rsid w:val="0082412D"/>
    <w:rsid w:val="008241A2"/>
    <w:rsid w:val="00824216"/>
    <w:rsid w:val="00824453"/>
    <w:rsid w:val="0082449E"/>
    <w:rsid w:val="00824765"/>
    <w:rsid w:val="008247A4"/>
    <w:rsid w:val="008248BA"/>
    <w:rsid w:val="008249FF"/>
    <w:rsid w:val="00824DBB"/>
    <w:rsid w:val="0082502D"/>
    <w:rsid w:val="00825040"/>
    <w:rsid w:val="00825108"/>
    <w:rsid w:val="008251EC"/>
    <w:rsid w:val="00825469"/>
    <w:rsid w:val="00825511"/>
    <w:rsid w:val="0082552A"/>
    <w:rsid w:val="008255FB"/>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C1"/>
    <w:rsid w:val="00827AF3"/>
    <w:rsid w:val="00827B29"/>
    <w:rsid w:val="00827CF9"/>
    <w:rsid w:val="00827FCB"/>
    <w:rsid w:val="0083064C"/>
    <w:rsid w:val="008306FA"/>
    <w:rsid w:val="00830975"/>
    <w:rsid w:val="00830C8A"/>
    <w:rsid w:val="00830FE8"/>
    <w:rsid w:val="00831019"/>
    <w:rsid w:val="00831577"/>
    <w:rsid w:val="008315FC"/>
    <w:rsid w:val="00831691"/>
    <w:rsid w:val="00831738"/>
    <w:rsid w:val="0083179C"/>
    <w:rsid w:val="008318A0"/>
    <w:rsid w:val="008319AA"/>
    <w:rsid w:val="00831A03"/>
    <w:rsid w:val="00831CBC"/>
    <w:rsid w:val="00831E30"/>
    <w:rsid w:val="00832092"/>
    <w:rsid w:val="00832142"/>
    <w:rsid w:val="008321AA"/>
    <w:rsid w:val="00832C18"/>
    <w:rsid w:val="00832CAF"/>
    <w:rsid w:val="00832ED2"/>
    <w:rsid w:val="00833067"/>
    <w:rsid w:val="0083311A"/>
    <w:rsid w:val="008332CA"/>
    <w:rsid w:val="00833813"/>
    <w:rsid w:val="0083397C"/>
    <w:rsid w:val="00833ECB"/>
    <w:rsid w:val="0083400F"/>
    <w:rsid w:val="0083417A"/>
    <w:rsid w:val="00834476"/>
    <w:rsid w:val="00834512"/>
    <w:rsid w:val="00834581"/>
    <w:rsid w:val="008346B8"/>
    <w:rsid w:val="008349E7"/>
    <w:rsid w:val="00834B30"/>
    <w:rsid w:val="00834B8D"/>
    <w:rsid w:val="0083502E"/>
    <w:rsid w:val="008350E9"/>
    <w:rsid w:val="00835120"/>
    <w:rsid w:val="00835508"/>
    <w:rsid w:val="00835B82"/>
    <w:rsid w:val="00836133"/>
    <w:rsid w:val="008364F7"/>
    <w:rsid w:val="0083657B"/>
    <w:rsid w:val="0083674E"/>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819"/>
    <w:rsid w:val="0084186E"/>
    <w:rsid w:val="00841891"/>
    <w:rsid w:val="008419A1"/>
    <w:rsid w:val="00841D0D"/>
    <w:rsid w:val="00841E79"/>
    <w:rsid w:val="00841EE6"/>
    <w:rsid w:val="00841FA0"/>
    <w:rsid w:val="00842061"/>
    <w:rsid w:val="008421F9"/>
    <w:rsid w:val="00842237"/>
    <w:rsid w:val="008424C6"/>
    <w:rsid w:val="00842656"/>
    <w:rsid w:val="00842678"/>
    <w:rsid w:val="0084296C"/>
    <w:rsid w:val="0084297A"/>
    <w:rsid w:val="00842AB7"/>
    <w:rsid w:val="00842B49"/>
    <w:rsid w:val="00842DB3"/>
    <w:rsid w:val="00842DB7"/>
    <w:rsid w:val="00842F8D"/>
    <w:rsid w:val="008434B0"/>
    <w:rsid w:val="008434BD"/>
    <w:rsid w:val="00843511"/>
    <w:rsid w:val="00843522"/>
    <w:rsid w:val="0084385A"/>
    <w:rsid w:val="0084387F"/>
    <w:rsid w:val="00843AFD"/>
    <w:rsid w:val="00843B2C"/>
    <w:rsid w:val="00843B97"/>
    <w:rsid w:val="00843CF8"/>
    <w:rsid w:val="00843D47"/>
    <w:rsid w:val="00843F63"/>
    <w:rsid w:val="0084404A"/>
    <w:rsid w:val="00844079"/>
    <w:rsid w:val="008441DC"/>
    <w:rsid w:val="00844303"/>
    <w:rsid w:val="008443AD"/>
    <w:rsid w:val="00844453"/>
    <w:rsid w:val="008444F8"/>
    <w:rsid w:val="008445D2"/>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B77"/>
    <w:rsid w:val="00846C2D"/>
    <w:rsid w:val="00846C77"/>
    <w:rsid w:val="00846E99"/>
    <w:rsid w:val="00846F4B"/>
    <w:rsid w:val="00846F93"/>
    <w:rsid w:val="008470FB"/>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7F6"/>
    <w:rsid w:val="00851A4C"/>
    <w:rsid w:val="00851B22"/>
    <w:rsid w:val="00851B94"/>
    <w:rsid w:val="008521D0"/>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C45"/>
    <w:rsid w:val="00854090"/>
    <w:rsid w:val="008540C8"/>
    <w:rsid w:val="008542FD"/>
    <w:rsid w:val="00854769"/>
    <w:rsid w:val="00854983"/>
    <w:rsid w:val="00854A91"/>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1B1"/>
    <w:rsid w:val="0085722A"/>
    <w:rsid w:val="00857301"/>
    <w:rsid w:val="0085746E"/>
    <w:rsid w:val="00857529"/>
    <w:rsid w:val="00857686"/>
    <w:rsid w:val="008578C4"/>
    <w:rsid w:val="00857C34"/>
    <w:rsid w:val="00857D92"/>
    <w:rsid w:val="00857F9F"/>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188"/>
    <w:rsid w:val="00863403"/>
    <w:rsid w:val="00863479"/>
    <w:rsid w:val="00863A72"/>
    <w:rsid w:val="00863AA0"/>
    <w:rsid w:val="00863D2A"/>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602E"/>
    <w:rsid w:val="008666F2"/>
    <w:rsid w:val="008668AA"/>
    <w:rsid w:val="00866A20"/>
    <w:rsid w:val="00866B9E"/>
    <w:rsid w:val="00866BFD"/>
    <w:rsid w:val="00866FEA"/>
    <w:rsid w:val="00867027"/>
    <w:rsid w:val="00867180"/>
    <w:rsid w:val="008671D7"/>
    <w:rsid w:val="00867255"/>
    <w:rsid w:val="0086742A"/>
    <w:rsid w:val="00867468"/>
    <w:rsid w:val="008678F0"/>
    <w:rsid w:val="008678FE"/>
    <w:rsid w:val="00867CE6"/>
    <w:rsid w:val="00867D88"/>
    <w:rsid w:val="00867DBF"/>
    <w:rsid w:val="00867FDF"/>
    <w:rsid w:val="00870018"/>
    <w:rsid w:val="00870126"/>
    <w:rsid w:val="008704B3"/>
    <w:rsid w:val="00870793"/>
    <w:rsid w:val="00870869"/>
    <w:rsid w:val="008708E1"/>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BC8"/>
    <w:rsid w:val="00874C5A"/>
    <w:rsid w:val="00874E29"/>
    <w:rsid w:val="00874E33"/>
    <w:rsid w:val="00874ED0"/>
    <w:rsid w:val="00874FAC"/>
    <w:rsid w:val="0087504C"/>
    <w:rsid w:val="0087505E"/>
    <w:rsid w:val="0087513E"/>
    <w:rsid w:val="008754A4"/>
    <w:rsid w:val="00875755"/>
    <w:rsid w:val="008757DE"/>
    <w:rsid w:val="00875905"/>
    <w:rsid w:val="0087592B"/>
    <w:rsid w:val="00875957"/>
    <w:rsid w:val="008759C1"/>
    <w:rsid w:val="00875E3C"/>
    <w:rsid w:val="00875F79"/>
    <w:rsid w:val="00875FBD"/>
    <w:rsid w:val="0087605E"/>
    <w:rsid w:val="00876AC2"/>
    <w:rsid w:val="00876AC7"/>
    <w:rsid w:val="0087700C"/>
    <w:rsid w:val="008774E7"/>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101"/>
    <w:rsid w:val="00881494"/>
    <w:rsid w:val="008815D3"/>
    <w:rsid w:val="00881658"/>
    <w:rsid w:val="0088175D"/>
    <w:rsid w:val="0088176C"/>
    <w:rsid w:val="00881842"/>
    <w:rsid w:val="00881911"/>
    <w:rsid w:val="008819A5"/>
    <w:rsid w:val="00881DF9"/>
    <w:rsid w:val="00881F28"/>
    <w:rsid w:val="008820BE"/>
    <w:rsid w:val="00882171"/>
    <w:rsid w:val="008824E6"/>
    <w:rsid w:val="00882613"/>
    <w:rsid w:val="008828F2"/>
    <w:rsid w:val="00882982"/>
    <w:rsid w:val="00882997"/>
    <w:rsid w:val="008829DC"/>
    <w:rsid w:val="00882BB1"/>
    <w:rsid w:val="00882BC6"/>
    <w:rsid w:val="00882F52"/>
    <w:rsid w:val="00883004"/>
    <w:rsid w:val="00883107"/>
    <w:rsid w:val="00883237"/>
    <w:rsid w:val="00883591"/>
    <w:rsid w:val="00883685"/>
    <w:rsid w:val="008837E3"/>
    <w:rsid w:val="0088393F"/>
    <w:rsid w:val="00883941"/>
    <w:rsid w:val="00883ED6"/>
    <w:rsid w:val="00883F0E"/>
    <w:rsid w:val="00883FA5"/>
    <w:rsid w:val="00884183"/>
    <w:rsid w:val="00884255"/>
    <w:rsid w:val="0088425B"/>
    <w:rsid w:val="0088427D"/>
    <w:rsid w:val="00884720"/>
    <w:rsid w:val="00884899"/>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548"/>
    <w:rsid w:val="0089195B"/>
    <w:rsid w:val="00891B19"/>
    <w:rsid w:val="00891B6F"/>
    <w:rsid w:val="00891F63"/>
    <w:rsid w:val="00892019"/>
    <w:rsid w:val="0089211E"/>
    <w:rsid w:val="0089222D"/>
    <w:rsid w:val="00892253"/>
    <w:rsid w:val="008922DF"/>
    <w:rsid w:val="0089232A"/>
    <w:rsid w:val="00892842"/>
    <w:rsid w:val="0089295B"/>
    <w:rsid w:val="00892B34"/>
    <w:rsid w:val="00892CB5"/>
    <w:rsid w:val="00892FD9"/>
    <w:rsid w:val="00893024"/>
    <w:rsid w:val="00893235"/>
    <w:rsid w:val="0089363D"/>
    <w:rsid w:val="00893B24"/>
    <w:rsid w:val="00893B3B"/>
    <w:rsid w:val="00893BA4"/>
    <w:rsid w:val="00893D37"/>
    <w:rsid w:val="00893DB3"/>
    <w:rsid w:val="00893EA0"/>
    <w:rsid w:val="00893FCD"/>
    <w:rsid w:val="00894366"/>
    <w:rsid w:val="008943B9"/>
    <w:rsid w:val="00894414"/>
    <w:rsid w:val="008944B2"/>
    <w:rsid w:val="008947C1"/>
    <w:rsid w:val="008947CA"/>
    <w:rsid w:val="0089482C"/>
    <w:rsid w:val="00894872"/>
    <w:rsid w:val="008948A0"/>
    <w:rsid w:val="0089497F"/>
    <w:rsid w:val="00894A05"/>
    <w:rsid w:val="00894A2E"/>
    <w:rsid w:val="00894ADC"/>
    <w:rsid w:val="00894B64"/>
    <w:rsid w:val="00894EC0"/>
    <w:rsid w:val="00894F05"/>
    <w:rsid w:val="008951C7"/>
    <w:rsid w:val="00895243"/>
    <w:rsid w:val="00895383"/>
    <w:rsid w:val="008954B9"/>
    <w:rsid w:val="008954CC"/>
    <w:rsid w:val="00895514"/>
    <w:rsid w:val="0089552F"/>
    <w:rsid w:val="00895549"/>
    <w:rsid w:val="008955D7"/>
    <w:rsid w:val="008956B0"/>
    <w:rsid w:val="008957B9"/>
    <w:rsid w:val="00895812"/>
    <w:rsid w:val="00895A0C"/>
    <w:rsid w:val="00895B6C"/>
    <w:rsid w:val="00895FAA"/>
    <w:rsid w:val="008961A5"/>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C88"/>
    <w:rsid w:val="00897EBE"/>
    <w:rsid w:val="00897F5D"/>
    <w:rsid w:val="00897FA7"/>
    <w:rsid w:val="008A0173"/>
    <w:rsid w:val="008A01B3"/>
    <w:rsid w:val="008A0339"/>
    <w:rsid w:val="008A03A0"/>
    <w:rsid w:val="008A0473"/>
    <w:rsid w:val="008A04C7"/>
    <w:rsid w:val="008A0802"/>
    <w:rsid w:val="008A0964"/>
    <w:rsid w:val="008A09E4"/>
    <w:rsid w:val="008A0F0B"/>
    <w:rsid w:val="008A0FB5"/>
    <w:rsid w:val="008A19F1"/>
    <w:rsid w:val="008A1C65"/>
    <w:rsid w:val="008A1EA1"/>
    <w:rsid w:val="008A1FBC"/>
    <w:rsid w:val="008A22D5"/>
    <w:rsid w:val="008A24BD"/>
    <w:rsid w:val="008A289A"/>
    <w:rsid w:val="008A294D"/>
    <w:rsid w:val="008A2A86"/>
    <w:rsid w:val="008A2AAE"/>
    <w:rsid w:val="008A2BC0"/>
    <w:rsid w:val="008A2CAB"/>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DC9"/>
    <w:rsid w:val="008A4E04"/>
    <w:rsid w:val="008A4F76"/>
    <w:rsid w:val="008A4FD4"/>
    <w:rsid w:val="008A50BC"/>
    <w:rsid w:val="008A51C9"/>
    <w:rsid w:val="008A52DC"/>
    <w:rsid w:val="008A53C3"/>
    <w:rsid w:val="008A59E9"/>
    <w:rsid w:val="008A5A72"/>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930"/>
    <w:rsid w:val="008A7B15"/>
    <w:rsid w:val="008B01A2"/>
    <w:rsid w:val="008B0353"/>
    <w:rsid w:val="008B03AA"/>
    <w:rsid w:val="008B0424"/>
    <w:rsid w:val="008B054B"/>
    <w:rsid w:val="008B0641"/>
    <w:rsid w:val="008B07C2"/>
    <w:rsid w:val="008B0867"/>
    <w:rsid w:val="008B097E"/>
    <w:rsid w:val="008B09C4"/>
    <w:rsid w:val="008B0B6A"/>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1DE7"/>
    <w:rsid w:val="008B2052"/>
    <w:rsid w:val="008B21F5"/>
    <w:rsid w:val="008B2306"/>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48"/>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05E"/>
    <w:rsid w:val="008B5120"/>
    <w:rsid w:val="008B512E"/>
    <w:rsid w:val="008B5448"/>
    <w:rsid w:val="008B5577"/>
    <w:rsid w:val="008B5DF8"/>
    <w:rsid w:val="008B5DFB"/>
    <w:rsid w:val="008B6038"/>
    <w:rsid w:val="008B60ED"/>
    <w:rsid w:val="008B6116"/>
    <w:rsid w:val="008B618B"/>
    <w:rsid w:val="008B66CB"/>
    <w:rsid w:val="008B6A84"/>
    <w:rsid w:val="008B6AD2"/>
    <w:rsid w:val="008B6C1A"/>
    <w:rsid w:val="008B6CD0"/>
    <w:rsid w:val="008B6D8D"/>
    <w:rsid w:val="008B6E5C"/>
    <w:rsid w:val="008B6EEA"/>
    <w:rsid w:val="008B7387"/>
    <w:rsid w:val="008B766D"/>
    <w:rsid w:val="008B7C4A"/>
    <w:rsid w:val="008C018D"/>
    <w:rsid w:val="008C01F3"/>
    <w:rsid w:val="008C03EB"/>
    <w:rsid w:val="008C04E0"/>
    <w:rsid w:val="008C05E5"/>
    <w:rsid w:val="008C0A24"/>
    <w:rsid w:val="008C1076"/>
    <w:rsid w:val="008C1161"/>
    <w:rsid w:val="008C1495"/>
    <w:rsid w:val="008C15AD"/>
    <w:rsid w:val="008C1A66"/>
    <w:rsid w:val="008C1B49"/>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84D"/>
    <w:rsid w:val="008C49FF"/>
    <w:rsid w:val="008C4B07"/>
    <w:rsid w:val="008C4B47"/>
    <w:rsid w:val="008C4C04"/>
    <w:rsid w:val="008C4D8C"/>
    <w:rsid w:val="008C5144"/>
    <w:rsid w:val="008C5689"/>
    <w:rsid w:val="008C570A"/>
    <w:rsid w:val="008C575E"/>
    <w:rsid w:val="008C58B2"/>
    <w:rsid w:val="008C5902"/>
    <w:rsid w:val="008C5916"/>
    <w:rsid w:val="008C59D5"/>
    <w:rsid w:val="008C5B10"/>
    <w:rsid w:val="008C5F22"/>
    <w:rsid w:val="008C5F34"/>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726"/>
    <w:rsid w:val="008C7B6D"/>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C"/>
    <w:rsid w:val="008D142C"/>
    <w:rsid w:val="008D149D"/>
    <w:rsid w:val="008D15D0"/>
    <w:rsid w:val="008D1701"/>
    <w:rsid w:val="008D17ED"/>
    <w:rsid w:val="008D1C03"/>
    <w:rsid w:val="008D1CDD"/>
    <w:rsid w:val="008D1DA7"/>
    <w:rsid w:val="008D1E23"/>
    <w:rsid w:val="008D2209"/>
    <w:rsid w:val="008D22AD"/>
    <w:rsid w:val="008D2461"/>
    <w:rsid w:val="008D26E3"/>
    <w:rsid w:val="008D2781"/>
    <w:rsid w:val="008D2BE8"/>
    <w:rsid w:val="008D2DD8"/>
    <w:rsid w:val="008D2E67"/>
    <w:rsid w:val="008D30F5"/>
    <w:rsid w:val="008D3208"/>
    <w:rsid w:val="008D326C"/>
    <w:rsid w:val="008D3598"/>
    <w:rsid w:val="008D38EC"/>
    <w:rsid w:val="008D399A"/>
    <w:rsid w:val="008D41D9"/>
    <w:rsid w:val="008D4259"/>
    <w:rsid w:val="008D4318"/>
    <w:rsid w:val="008D43DB"/>
    <w:rsid w:val="008D4423"/>
    <w:rsid w:val="008D442B"/>
    <w:rsid w:val="008D453F"/>
    <w:rsid w:val="008D462F"/>
    <w:rsid w:val="008D47A1"/>
    <w:rsid w:val="008D508F"/>
    <w:rsid w:val="008D518F"/>
    <w:rsid w:val="008D538D"/>
    <w:rsid w:val="008D548D"/>
    <w:rsid w:val="008D54AD"/>
    <w:rsid w:val="008D5879"/>
    <w:rsid w:val="008D592F"/>
    <w:rsid w:val="008D5953"/>
    <w:rsid w:val="008D5B8E"/>
    <w:rsid w:val="008D5BFE"/>
    <w:rsid w:val="008D5E4D"/>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DEB"/>
    <w:rsid w:val="008D7E1F"/>
    <w:rsid w:val="008D7E95"/>
    <w:rsid w:val="008E00FB"/>
    <w:rsid w:val="008E0186"/>
    <w:rsid w:val="008E04B5"/>
    <w:rsid w:val="008E0571"/>
    <w:rsid w:val="008E0652"/>
    <w:rsid w:val="008E074C"/>
    <w:rsid w:val="008E07C6"/>
    <w:rsid w:val="008E085C"/>
    <w:rsid w:val="008E0886"/>
    <w:rsid w:val="008E0B55"/>
    <w:rsid w:val="008E0C29"/>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79"/>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43E"/>
    <w:rsid w:val="008E7684"/>
    <w:rsid w:val="008E769D"/>
    <w:rsid w:val="008E76C6"/>
    <w:rsid w:val="008E76EA"/>
    <w:rsid w:val="008E7DAE"/>
    <w:rsid w:val="008E7DB3"/>
    <w:rsid w:val="008E7DDF"/>
    <w:rsid w:val="008E7E60"/>
    <w:rsid w:val="008E7F9D"/>
    <w:rsid w:val="008E7FB1"/>
    <w:rsid w:val="008F0090"/>
    <w:rsid w:val="008F01AB"/>
    <w:rsid w:val="008F01B2"/>
    <w:rsid w:val="008F044C"/>
    <w:rsid w:val="008F0460"/>
    <w:rsid w:val="008F0532"/>
    <w:rsid w:val="008F06E5"/>
    <w:rsid w:val="008F0819"/>
    <w:rsid w:val="008F0872"/>
    <w:rsid w:val="008F0BA6"/>
    <w:rsid w:val="008F0C11"/>
    <w:rsid w:val="008F0FA2"/>
    <w:rsid w:val="008F0FC8"/>
    <w:rsid w:val="008F10AC"/>
    <w:rsid w:val="008F1266"/>
    <w:rsid w:val="008F14FF"/>
    <w:rsid w:val="008F155F"/>
    <w:rsid w:val="008F15BA"/>
    <w:rsid w:val="008F16BC"/>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3069"/>
    <w:rsid w:val="008F32C4"/>
    <w:rsid w:val="008F32D5"/>
    <w:rsid w:val="008F32E3"/>
    <w:rsid w:val="008F339F"/>
    <w:rsid w:val="008F3426"/>
    <w:rsid w:val="008F34A5"/>
    <w:rsid w:val="008F350F"/>
    <w:rsid w:val="008F3523"/>
    <w:rsid w:val="008F35F6"/>
    <w:rsid w:val="008F3AA5"/>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3AD"/>
    <w:rsid w:val="008F5406"/>
    <w:rsid w:val="008F559D"/>
    <w:rsid w:val="008F5665"/>
    <w:rsid w:val="008F5866"/>
    <w:rsid w:val="008F5904"/>
    <w:rsid w:val="008F5915"/>
    <w:rsid w:val="008F5934"/>
    <w:rsid w:val="008F595E"/>
    <w:rsid w:val="008F5B57"/>
    <w:rsid w:val="008F601B"/>
    <w:rsid w:val="008F6188"/>
    <w:rsid w:val="008F6410"/>
    <w:rsid w:val="008F6442"/>
    <w:rsid w:val="008F6649"/>
    <w:rsid w:val="008F692B"/>
    <w:rsid w:val="008F6CD1"/>
    <w:rsid w:val="008F6E9C"/>
    <w:rsid w:val="008F6F6F"/>
    <w:rsid w:val="008F6FBB"/>
    <w:rsid w:val="008F7091"/>
    <w:rsid w:val="008F734F"/>
    <w:rsid w:val="008F7365"/>
    <w:rsid w:val="008F76A1"/>
    <w:rsid w:val="008F7AEB"/>
    <w:rsid w:val="008F7BD6"/>
    <w:rsid w:val="008F7BF8"/>
    <w:rsid w:val="008F7CEF"/>
    <w:rsid w:val="008F7D52"/>
    <w:rsid w:val="008F7F37"/>
    <w:rsid w:val="008F7F8E"/>
    <w:rsid w:val="008F7FF9"/>
    <w:rsid w:val="009000FD"/>
    <w:rsid w:val="00900279"/>
    <w:rsid w:val="009004EB"/>
    <w:rsid w:val="00900766"/>
    <w:rsid w:val="009008F4"/>
    <w:rsid w:val="00900B17"/>
    <w:rsid w:val="00900B60"/>
    <w:rsid w:val="00900DDE"/>
    <w:rsid w:val="00900DF1"/>
    <w:rsid w:val="00900E2E"/>
    <w:rsid w:val="00900E2F"/>
    <w:rsid w:val="00900E6D"/>
    <w:rsid w:val="009011D3"/>
    <w:rsid w:val="009011F3"/>
    <w:rsid w:val="009012ED"/>
    <w:rsid w:val="00901837"/>
    <w:rsid w:val="00901845"/>
    <w:rsid w:val="00901C26"/>
    <w:rsid w:val="009021EF"/>
    <w:rsid w:val="009022BC"/>
    <w:rsid w:val="00902450"/>
    <w:rsid w:val="0090255A"/>
    <w:rsid w:val="00902686"/>
    <w:rsid w:val="00902712"/>
    <w:rsid w:val="00902734"/>
    <w:rsid w:val="0090304C"/>
    <w:rsid w:val="00903281"/>
    <w:rsid w:val="00903671"/>
    <w:rsid w:val="0090376C"/>
    <w:rsid w:val="00903AED"/>
    <w:rsid w:val="00903E48"/>
    <w:rsid w:val="00903F0F"/>
    <w:rsid w:val="00903F59"/>
    <w:rsid w:val="00903F89"/>
    <w:rsid w:val="009041B1"/>
    <w:rsid w:val="0090436B"/>
    <w:rsid w:val="00904500"/>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1B"/>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C1D"/>
    <w:rsid w:val="00906EED"/>
    <w:rsid w:val="00906F25"/>
    <w:rsid w:val="00907071"/>
    <w:rsid w:val="0090715C"/>
    <w:rsid w:val="009076AC"/>
    <w:rsid w:val="00907A0B"/>
    <w:rsid w:val="00907BEE"/>
    <w:rsid w:val="00907C64"/>
    <w:rsid w:val="00907C99"/>
    <w:rsid w:val="00907F13"/>
    <w:rsid w:val="009107B9"/>
    <w:rsid w:val="00910874"/>
    <w:rsid w:val="009108A7"/>
    <w:rsid w:val="00910D47"/>
    <w:rsid w:val="00910F1F"/>
    <w:rsid w:val="0091109B"/>
    <w:rsid w:val="00911250"/>
    <w:rsid w:val="00911371"/>
    <w:rsid w:val="009114BD"/>
    <w:rsid w:val="00911A5A"/>
    <w:rsid w:val="00911CBA"/>
    <w:rsid w:val="00911D7B"/>
    <w:rsid w:val="00911E1A"/>
    <w:rsid w:val="0091225D"/>
    <w:rsid w:val="009123B9"/>
    <w:rsid w:val="009126F9"/>
    <w:rsid w:val="009127B5"/>
    <w:rsid w:val="00912A63"/>
    <w:rsid w:val="00912A96"/>
    <w:rsid w:val="00912AD2"/>
    <w:rsid w:val="00912B46"/>
    <w:rsid w:val="00912DA3"/>
    <w:rsid w:val="00912DB5"/>
    <w:rsid w:val="00912F6D"/>
    <w:rsid w:val="00912FD8"/>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BB1"/>
    <w:rsid w:val="00914C20"/>
    <w:rsid w:val="00914ED2"/>
    <w:rsid w:val="00914F0E"/>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876"/>
    <w:rsid w:val="00915AEB"/>
    <w:rsid w:val="00915C39"/>
    <w:rsid w:val="00915F0A"/>
    <w:rsid w:val="0091610F"/>
    <w:rsid w:val="009161BA"/>
    <w:rsid w:val="0091622C"/>
    <w:rsid w:val="00916461"/>
    <w:rsid w:val="0091647E"/>
    <w:rsid w:val="00916495"/>
    <w:rsid w:val="00916499"/>
    <w:rsid w:val="00916A4A"/>
    <w:rsid w:val="00916D5B"/>
    <w:rsid w:val="00916EBC"/>
    <w:rsid w:val="00916F74"/>
    <w:rsid w:val="009171FD"/>
    <w:rsid w:val="009175C3"/>
    <w:rsid w:val="00917B3C"/>
    <w:rsid w:val="00917BB3"/>
    <w:rsid w:val="00917C41"/>
    <w:rsid w:val="00917DE3"/>
    <w:rsid w:val="00917DEA"/>
    <w:rsid w:val="00917E26"/>
    <w:rsid w:val="00917E57"/>
    <w:rsid w:val="0092047E"/>
    <w:rsid w:val="00920536"/>
    <w:rsid w:val="0092078E"/>
    <w:rsid w:val="00920848"/>
    <w:rsid w:val="00920E60"/>
    <w:rsid w:val="0092132D"/>
    <w:rsid w:val="0092139B"/>
    <w:rsid w:val="00921452"/>
    <w:rsid w:val="009216BF"/>
    <w:rsid w:val="009218D2"/>
    <w:rsid w:val="00921A44"/>
    <w:rsid w:val="00921A6D"/>
    <w:rsid w:val="00921A74"/>
    <w:rsid w:val="00921C9F"/>
    <w:rsid w:val="00921ED5"/>
    <w:rsid w:val="00921FA1"/>
    <w:rsid w:val="00922550"/>
    <w:rsid w:val="009225B6"/>
    <w:rsid w:val="009225D2"/>
    <w:rsid w:val="009226E3"/>
    <w:rsid w:val="009228B6"/>
    <w:rsid w:val="0092299E"/>
    <w:rsid w:val="009229A6"/>
    <w:rsid w:val="009230A9"/>
    <w:rsid w:val="00923151"/>
    <w:rsid w:val="009235CF"/>
    <w:rsid w:val="009237A1"/>
    <w:rsid w:val="00923821"/>
    <w:rsid w:val="00923875"/>
    <w:rsid w:val="00923AFA"/>
    <w:rsid w:val="00923B05"/>
    <w:rsid w:val="00923CDF"/>
    <w:rsid w:val="00923DC5"/>
    <w:rsid w:val="00923E3F"/>
    <w:rsid w:val="00924108"/>
    <w:rsid w:val="00924243"/>
    <w:rsid w:val="00924379"/>
    <w:rsid w:val="0092442C"/>
    <w:rsid w:val="00924C4B"/>
    <w:rsid w:val="00924F08"/>
    <w:rsid w:val="0092507E"/>
    <w:rsid w:val="009250C2"/>
    <w:rsid w:val="00925267"/>
    <w:rsid w:val="00925395"/>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A25"/>
    <w:rsid w:val="00930A2E"/>
    <w:rsid w:val="00930EE1"/>
    <w:rsid w:val="00930F2F"/>
    <w:rsid w:val="0093105B"/>
    <w:rsid w:val="0093135E"/>
    <w:rsid w:val="00931CB0"/>
    <w:rsid w:val="00931D54"/>
    <w:rsid w:val="00931DB2"/>
    <w:rsid w:val="00931DF8"/>
    <w:rsid w:val="00931FF3"/>
    <w:rsid w:val="00932109"/>
    <w:rsid w:val="009322AC"/>
    <w:rsid w:val="009324B1"/>
    <w:rsid w:val="009326B1"/>
    <w:rsid w:val="00932753"/>
    <w:rsid w:val="009327B5"/>
    <w:rsid w:val="00932A20"/>
    <w:rsid w:val="00932B4E"/>
    <w:rsid w:val="00932D22"/>
    <w:rsid w:val="00933121"/>
    <w:rsid w:val="009331A7"/>
    <w:rsid w:val="00933220"/>
    <w:rsid w:val="00933481"/>
    <w:rsid w:val="009334A4"/>
    <w:rsid w:val="00933A9B"/>
    <w:rsid w:val="00933B54"/>
    <w:rsid w:val="00933D61"/>
    <w:rsid w:val="00933DE4"/>
    <w:rsid w:val="00933E14"/>
    <w:rsid w:val="00933E61"/>
    <w:rsid w:val="00934044"/>
    <w:rsid w:val="00934073"/>
    <w:rsid w:val="00934091"/>
    <w:rsid w:val="009342FC"/>
    <w:rsid w:val="00934706"/>
    <w:rsid w:val="009348E1"/>
    <w:rsid w:val="0093494D"/>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26"/>
    <w:rsid w:val="009360F7"/>
    <w:rsid w:val="0093615F"/>
    <w:rsid w:val="00936193"/>
    <w:rsid w:val="0093634D"/>
    <w:rsid w:val="0093659A"/>
    <w:rsid w:val="00936755"/>
    <w:rsid w:val="009367D9"/>
    <w:rsid w:val="0093694A"/>
    <w:rsid w:val="00936CF9"/>
    <w:rsid w:val="00936D07"/>
    <w:rsid w:val="009370A6"/>
    <w:rsid w:val="00937118"/>
    <w:rsid w:val="00937126"/>
    <w:rsid w:val="009373C5"/>
    <w:rsid w:val="00937740"/>
    <w:rsid w:val="00937AC7"/>
    <w:rsid w:val="00937B03"/>
    <w:rsid w:val="00937C40"/>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35F"/>
    <w:rsid w:val="00943539"/>
    <w:rsid w:val="009435CD"/>
    <w:rsid w:val="0094360A"/>
    <w:rsid w:val="0094376F"/>
    <w:rsid w:val="009439DA"/>
    <w:rsid w:val="00943ADF"/>
    <w:rsid w:val="00943CBC"/>
    <w:rsid w:val="00943CEF"/>
    <w:rsid w:val="00943EF5"/>
    <w:rsid w:val="009440B9"/>
    <w:rsid w:val="009441AC"/>
    <w:rsid w:val="00944202"/>
    <w:rsid w:val="0094420E"/>
    <w:rsid w:val="00944335"/>
    <w:rsid w:val="00944371"/>
    <w:rsid w:val="0094480A"/>
    <w:rsid w:val="0094484A"/>
    <w:rsid w:val="00944850"/>
    <w:rsid w:val="00944988"/>
    <w:rsid w:val="00944A54"/>
    <w:rsid w:val="00944AF4"/>
    <w:rsid w:val="00944CA7"/>
    <w:rsid w:val="0094508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380"/>
    <w:rsid w:val="009474EE"/>
    <w:rsid w:val="009478ED"/>
    <w:rsid w:val="009479BE"/>
    <w:rsid w:val="009479E5"/>
    <w:rsid w:val="00947E37"/>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1A"/>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C2"/>
    <w:rsid w:val="009541DF"/>
    <w:rsid w:val="00954245"/>
    <w:rsid w:val="0095428E"/>
    <w:rsid w:val="009545BD"/>
    <w:rsid w:val="009546F3"/>
    <w:rsid w:val="009548C3"/>
    <w:rsid w:val="009549BE"/>
    <w:rsid w:val="00954A75"/>
    <w:rsid w:val="00954DC9"/>
    <w:rsid w:val="00954E67"/>
    <w:rsid w:val="0095506D"/>
    <w:rsid w:val="009551B9"/>
    <w:rsid w:val="0095554B"/>
    <w:rsid w:val="009555E2"/>
    <w:rsid w:val="009556BA"/>
    <w:rsid w:val="009557DF"/>
    <w:rsid w:val="00955825"/>
    <w:rsid w:val="009558E6"/>
    <w:rsid w:val="00955A2E"/>
    <w:rsid w:val="00955AFE"/>
    <w:rsid w:val="00955B1F"/>
    <w:rsid w:val="00955BB6"/>
    <w:rsid w:val="00955CDB"/>
    <w:rsid w:val="00955D2B"/>
    <w:rsid w:val="00955D6A"/>
    <w:rsid w:val="00955DC3"/>
    <w:rsid w:val="00955DF7"/>
    <w:rsid w:val="00955E8D"/>
    <w:rsid w:val="00955FBA"/>
    <w:rsid w:val="00956101"/>
    <w:rsid w:val="0095622E"/>
    <w:rsid w:val="0095628C"/>
    <w:rsid w:val="009562AB"/>
    <w:rsid w:val="00956344"/>
    <w:rsid w:val="00956496"/>
    <w:rsid w:val="00956770"/>
    <w:rsid w:val="0095687C"/>
    <w:rsid w:val="00956957"/>
    <w:rsid w:val="00956981"/>
    <w:rsid w:val="0095700B"/>
    <w:rsid w:val="009573C6"/>
    <w:rsid w:val="0095745A"/>
    <w:rsid w:val="00957487"/>
    <w:rsid w:val="0095750C"/>
    <w:rsid w:val="00957599"/>
    <w:rsid w:val="00957B6B"/>
    <w:rsid w:val="00957C57"/>
    <w:rsid w:val="00957D9C"/>
    <w:rsid w:val="00957E44"/>
    <w:rsid w:val="00957E93"/>
    <w:rsid w:val="00960054"/>
    <w:rsid w:val="009603AB"/>
    <w:rsid w:val="00960475"/>
    <w:rsid w:val="00960479"/>
    <w:rsid w:val="009607AF"/>
    <w:rsid w:val="00960885"/>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04A"/>
    <w:rsid w:val="009621FF"/>
    <w:rsid w:val="0096226C"/>
    <w:rsid w:val="0096226E"/>
    <w:rsid w:val="00962326"/>
    <w:rsid w:val="009623CC"/>
    <w:rsid w:val="009623F3"/>
    <w:rsid w:val="00962E26"/>
    <w:rsid w:val="009630E5"/>
    <w:rsid w:val="00963681"/>
    <w:rsid w:val="00963776"/>
    <w:rsid w:val="0096392B"/>
    <w:rsid w:val="0096397B"/>
    <w:rsid w:val="00963B44"/>
    <w:rsid w:val="00963D24"/>
    <w:rsid w:val="00963F9D"/>
    <w:rsid w:val="00963FFB"/>
    <w:rsid w:val="00964003"/>
    <w:rsid w:val="009644D5"/>
    <w:rsid w:val="00964782"/>
    <w:rsid w:val="00964AE6"/>
    <w:rsid w:val="00964E3C"/>
    <w:rsid w:val="00964E69"/>
    <w:rsid w:val="00964EEF"/>
    <w:rsid w:val="00965019"/>
    <w:rsid w:val="0096504D"/>
    <w:rsid w:val="009650C5"/>
    <w:rsid w:val="00965317"/>
    <w:rsid w:val="009654F0"/>
    <w:rsid w:val="009655DC"/>
    <w:rsid w:val="009657AC"/>
    <w:rsid w:val="0096580B"/>
    <w:rsid w:val="009659EA"/>
    <w:rsid w:val="00965F0B"/>
    <w:rsid w:val="0096606D"/>
    <w:rsid w:val="009665CC"/>
    <w:rsid w:val="009665D9"/>
    <w:rsid w:val="0096675C"/>
    <w:rsid w:val="0096691D"/>
    <w:rsid w:val="00966EC4"/>
    <w:rsid w:val="0096713E"/>
    <w:rsid w:val="009672B0"/>
    <w:rsid w:val="009673C2"/>
    <w:rsid w:val="0096766C"/>
    <w:rsid w:val="00967851"/>
    <w:rsid w:val="009678D3"/>
    <w:rsid w:val="00967A5B"/>
    <w:rsid w:val="00967B4E"/>
    <w:rsid w:val="00967B96"/>
    <w:rsid w:val="00967C61"/>
    <w:rsid w:val="00967D2D"/>
    <w:rsid w:val="0097003D"/>
    <w:rsid w:val="00970482"/>
    <w:rsid w:val="009705D6"/>
    <w:rsid w:val="00970813"/>
    <w:rsid w:val="00970902"/>
    <w:rsid w:val="00970963"/>
    <w:rsid w:val="00970C0D"/>
    <w:rsid w:val="00970DB3"/>
    <w:rsid w:val="00970EAB"/>
    <w:rsid w:val="00970F7A"/>
    <w:rsid w:val="00970FE3"/>
    <w:rsid w:val="0097105A"/>
    <w:rsid w:val="009714E5"/>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C46"/>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9D2"/>
    <w:rsid w:val="00975D24"/>
    <w:rsid w:val="00975D2B"/>
    <w:rsid w:val="00975F2B"/>
    <w:rsid w:val="0097612F"/>
    <w:rsid w:val="00976449"/>
    <w:rsid w:val="009765BE"/>
    <w:rsid w:val="009765CF"/>
    <w:rsid w:val="00976989"/>
    <w:rsid w:val="00976BB0"/>
    <w:rsid w:val="00976D1B"/>
    <w:rsid w:val="00976EC3"/>
    <w:rsid w:val="00976FFB"/>
    <w:rsid w:val="009770BB"/>
    <w:rsid w:val="00977566"/>
    <w:rsid w:val="00977852"/>
    <w:rsid w:val="009778AB"/>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DB"/>
    <w:rsid w:val="00981828"/>
    <w:rsid w:val="00981AA5"/>
    <w:rsid w:val="00981B03"/>
    <w:rsid w:val="00981BAF"/>
    <w:rsid w:val="00981BCC"/>
    <w:rsid w:val="00981BFB"/>
    <w:rsid w:val="00982038"/>
    <w:rsid w:val="00982314"/>
    <w:rsid w:val="009826A6"/>
    <w:rsid w:val="00982768"/>
    <w:rsid w:val="00982773"/>
    <w:rsid w:val="00982AB4"/>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B85"/>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764"/>
    <w:rsid w:val="0098781F"/>
    <w:rsid w:val="009879B5"/>
    <w:rsid w:val="009879F4"/>
    <w:rsid w:val="00987A56"/>
    <w:rsid w:val="00987ACF"/>
    <w:rsid w:val="00987C19"/>
    <w:rsid w:val="00987CD8"/>
    <w:rsid w:val="00987DBC"/>
    <w:rsid w:val="00987E33"/>
    <w:rsid w:val="0099005F"/>
    <w:rsid w:val="0099022B"/>
    <w:rsid w:val="00990711"/>
    <w:rsid w:val="00990AB0"/>
    <w:rsid w:val="00990C6A"/>
    <w:rsid w:val="00990D80"/>
    <w:rsid w:val="00990E93"/>
    <w:rsid w:val="00990E96"/>
    <w:rsid w:val="00991183"/>
    <w:rsid w:val="0099129F"/>
    <w:rsid w:val="00991668"/>
    <w:rsid w:val="009917F3"/>
    <w:rsid w:val="00991BF0"/>
    <w:rsid w:val="00991C99"/>
    <w:rsid w:val="00991E06"/>
    <w:rsid w:val="00991E5B"/>
    <w:rsid w:val="00991ECB"/>
    <w:rsid w:val="00991F39"/>
    <w:rsid w:val="009921D9"/>
    <w:rsid w:val="009922CA"/>
    <w:rsid w:val="00992624"/>
    <w:rsid w:val="00992753"/>
    <w:rsid w:val="009927C4"/>
    <w:rsid w:val="009928A6"/>
    <w:rsid w:val="009929D3"/>
    <w:rsid w:val="00992A4E"/>
    <w:rsid w:val="00992A9B"/>
    <w:rsid w:val="00992B1A"/>
    <w:rsid w:val="00992F78"/>
    <w:rsid w:val="00993075"/>
    <w:rsid w:val="009930C0"/>
    <w:rsid w:val="0099324C"/>
    <w:rsid w:val="009933C9"/>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7B4"/>
    <w:rsid w:val="00995837"/>
    <w:rsid w:val="00995E2F"/>
    <w:rsid w:val="0099614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2E4"/>
    <w:rsid w:val="009A031F"/>
    <w:rsid w:val="009A0387"/>
    <w:rsid w:val="009A0C1F"/>
    <w:rsid w:val="009A0C5F"/>
    <w:rsid w:val="009A0CCB"/>
    <w:rsid w:val="009A0E23"/>
    <w:rsid w:val="009A1199"/>
    <w:rsid w:val="009A12A5"/>
    <w:rsid w:val="009A136D"/>
    <w:rsid w:val="009A1560"/>
    <w:rsid w:val="009A1A4D"/>
    <w:rsid w:val="009A1C7B"/>
    <w:rsid w:val="009A1DFF"/>
    <w:rsid w:val="009A1F41"/>
    <w:rsid w:val="009A2144"/>
    <w:rsid w:val="009A21C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CC2"/>
    <w:rsid w:val="009A3D42"/>
    <w:rsid w:val="009A3FD4"/>
    <w:rsid w:val="009A40CE"/>
    <w:rsid w:val="009A45AB"/>
    <w:rsid w:val="009A4615"/>
    <w:rsid w:val="009A49F3"/>
    <w:rsid w:val="009A4AA9"/>
    <w:rsid w:val="009A4D31"/>
    <w:rsid w:val="009A4E43"/>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1BF"/>
    <w:rsid w:val="009A731E"/>
    <w:rsid w:val="009A777A"/>
    <w:rsid w:val="009A7892"/>
    <w:rsid w:val="009A78D1"/>
    <w:rsid w:val="009A7D9C"/>
    <w:rsid w:val="009A7DFB"/>
    <w:rsid w:val="009A7E08"/>
    <w:rsid w:val="009A7E11"/>
    <w:rsid w:val="009A7E46"/>
    <w:rsid w:val="009B003C"/>
    <w:rsid w:val="009B0089"/>
    <w:rsid w:val="009B0269"/>
    <w:rsid w:val="009B0314"/>
    <w:rsid w:val="009B0774"/>
    <w:rsid w:val="009B097A"/>
    <w:rsid w:val="009B09C8"/>
    <w:rsid w:val="009B0C65"/>
    <w:rsid w:val="009B1018"/>
    <w:rsid w:val="009B10D4"/>
    <w:rsid w:val="009B1637"/>
    <w:rsid w:val="009B16E6"/>
    <w:rsid w:val="009B176D"/>
    <w:rsid w:val="009B1823"/>
    <w:rsid w:val="009B187F"/>
    <w:rsid w:val="009B1F2A"/>
    <w:rsid w:val="009B2203"/>
    <w:rsid w:val="009B27E6"/>
    <w:rsid w:val="009B2915"/>
    <w:rsid w:val="009B2954"/>
    <w:rsid w:val="009B2B03"/>
    <w:rsid w:val="009B2C69"/>
    <w:rsid w:val="009B2C6A"/>
    <w:rsid w:val="009B2E47"/>
    <w:rsid w:val="009B3056"/>
    <w:rsid w:val="009B3076"/>
    <w:rsid w:val="009B3128"/>
    <w:rsid w:val="009B321C"/>
    <w:rsid w:val="009B340D"/>
    <w:rsid w:val="009B3685"/>
    <w:rsid w:val="009B3745"/>
    <w:rsid w:val="009B3795"/>
    <w:rsid w:val="009B3C79"/>
    <w:rsid w:val="009B3D47"/>
    <w:rsid w:val="009B4250"/>
    <w:rsid w:val="009B44B3"/>
    <w:rsid w:val="009B466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636B"/>
    <w:rsid w:val="009B6901"/>
    <w:rsid w:val="009B6AF1"/>
    <w:rsid w:val="009B6D30"/>
    <w:rsid w:val="009B70E9"/>
    <w:rsid w:val="009B72A8"/>
    <w:rsid w:val="009B7564"/>
    <w:rsid w:val="009B79AC"/>
    <w:rsid w:val="009B7BB7"/>
    <w:rsid w:val="009B7BC4"/>
    <w:rsid w:val="009B7E56"/>
    <w:rsid w:val="009B7FD3"/>
    <w:rsid w:val="009B7FFA"/>
    <w:rsid w:val="009C00EF"/>
    <w:rsid w:val="009C0BC1"/>
    <w:rsid w:val="009C0CF1"/>
    <w:rsid w:val="009C0D26"/>
    <w:rsid w:val="009C0D72"/>
    <w:rsid w:val="009C0DBE"/>
    <w:rsid w:val="009C0EA0"/>
    <w:rsid w:val="009C0F85"/>
    <w:rsid w:val="009C1093"/>
    <w:rsid w:val="009C14D4"/>
    <w:rsid w:val="009C16A9"/>
    <w:rsid w:val="009C1926"/>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01"/>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785"/>
    <w:rsid w:val="009C5874"/>
    <w:rsid w:val="009C5875"/>
    <w:rsid w:val="009C592B"/>
    <w:rsid w:val="009C5984"/>
    <w:rsid w:val="009C59BF"/>
    <w:rsid w:val="009C5B3F"/>
    <w:rsid w:val="009C5CCF"/>
    <w:rsid w:val="009C5D26"/>
    <w:rsid w:val="009C5D81"/>
    <w:rsid w:val="009C5E4C"/>
    <w:rsid w:val="009C6142"/>
    <w:rsid w:val="009C63D0"/>
    <w:rsid w:val="009C6582"/>
    <w:rsid w:val="009C6768"/>
    <w:rsid w:val="009C6894"/>
    <w:rsid w:val="009C6B3B"/>
    <w:rsid w:val="009C6B7B"/>
    <w:rsid w:val="009C6BE8"/>
    <w:rsid w:val="009C6CC3"/>
    <w:rsid w:val="009C6E93"/>
    <w:rsid w:val="009C6E9B"/>
    <w:rsid w:val="009C73C4"/>
    <w:rsid w:val="009C7543"/>
    <w:rsid w:val="009C7901"/>
    <w:rsid w:val="009C7A74"/>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F8"/>
    <w:rsid w:val="009D3529"/>
    <w:rsid w:val="009D3530"/>
    <w:rsid w:val="009D358B"/>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441"/>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33"/>
    <w:rsid w:val="009D6B1B"/>
    <w:rsid w:val="009D6BF6"/>
    <w:rsid w:val="009D6CFA"/>
    <w:rsid w:val="009D6D66"/>
    <w:rsid w:val="009D6E53"/>
    <w:rsid w:val="009D6F4D"/>
    <w:rsid w:val="009D6FD3"/>
    <w:rsid w:val="009D71E1"/>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8F"/>
    <w:rsid w:val="009E24C9"/>
    <w:rsid w:val="009E24EB"/>
    <w:rsid w:val="009E251E"/>
    <w:rsid w:val="009E2578"/>
    <w:rsid w:val="009E27F2"/>
    <w:rsid w:val="009E2BE6"/>
    <w:rsid w:val="009E2DD3"/>
    <w:rsid w:val="009E2EAE"/>
    <w:rsid w:val="009E2F20"/>
    <w:rsid w:val="009E2F97"/>
    <w:rsid w:val="009E32BB"/>
    <w:rsid w:val="009E3351"/>
    <w:rsid w:val="009E3493"/>
    <w:rsid w:val="009E3540"/>
    <w:rsid w:val="009E3644"/>
    <w:rsid w:val="009E3790"/>
    <w:rsid w:val="009E3917"/>
    <w:rsid w:val="009E3A41"/>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5FDE"/>
    <w:rsid w:val="009E6269"/>
    <w:rsid w:val="009E641D"/>
    <w:rsid w:val="009E646A"/>
    <w:rsid w:val="009E6547"/>
    <w:rsid w:val="009E6552"/>
    <w:rsid w:val="009E67A7"/>
    <w:rsid w:val="009E6910"/>
    <w:rsid w:val="009E69C1"/>
    <w:rsid w:val="009E6A64"/>
    <w:rsid w:val="009E6BFC"/>
    <w:rsid w:val="009E6D6C"/>
    <w:rsid w:val="009E6FBA"/>
    <w:rsid w:val="009E6FC8"/>
    <w:rsid w:val="009E704E"/>
    <w:rsid w:val="009E7789"/>
    <w:rsid w:val="009E77B5"/>
    <w:rsid w:val="009E7A98"/>
    <w:rsid w:val="009E7CC5"/>
    <w:rsid w:val="009E7D06"/>
    <w:rsid w:val="009E7DCE"/>
    <w:rsid w:val="009E7E9B"/>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3"/>
    <w:rsid w:val="009F1B9C"/>
    <w:rsid w:val="009F1CB4"/>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3BC8"/>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51D"/>
    <w:rsid w:val="009F65B4"/>
    <w:rsid w:val="009F689F"/>
    <w:rsid w:val="009F6964"/>
    <w:rsid w:val="009F7031"/>
    <w:rsid w:val="009F7169"/>
    <w:rsid w:val="009F71CE"/>
    <w:rsid w:val="009F71FB"/>
    <w:rsid w:val="009F72DF"/>
    <w:rsid w:val="009F73D3"/>
    <w:rsid w:val="009F74AE"/>
    <w:rsid w:val="009F7637"/>
    <w:rsid w:val="009F7883"/>
    <w:rsid w:val="009F79BE"/>
    <w:rsid w:val="009F7AEB"/>
    <w:rsid w:val="009F7BDB"/>
    <w:rsid w:val="009F7D10"/>
    <w:rsid w:val="00A0018E"/>
    <w:rsid w:val="00A002C2"/>
    <w:rsid w:val="00A00780"/>
    <w:rsid w:val="00A00926"/>
    <w:rsid w:val="00A00A76"/>
    <w:rsid w:val="00A00AC6"/>
    <w:rsid w:val="00A00B60"/>
    <w:rsid w:val="00A00C8D"/>
    <w:rsid w:val="00A00F48"/>
    <w:rsid w:val="00A01006"/>
    <w:rsid w:val="00A0124D"/>
    <w:rsid w:val="00A012CA"/>
    <w:rsid w:val="00A013B0"/>
    <w:rsid w:val="00A013E7"/>
    <w:rsid w:val="00A0199A"/>
    <w:rsid w:val="00A01AC9"/>
    <w:rsid w:val="00A01BF0"/>
    <w:rsid w:val="00A01DAC"/>
    <w:rsid w:val="00A01E7F"/>
    <w:rsid w:val="00A0205D"/>
    <w:rsid w:val="00A02594"/>
    <w:rsid w:val="00A02870"/>
    <w:rsid w:val="00A029DD"/>
    <w:rsid w:val="00A02B26"/>
    <w:rsid w:val="00A02BEC"/>
    <w:rsid w:val="00A02C96"/>
    <w:rsid w:val="00A02D52"/>
    <w:rsid w:val="00A02DF8"/>
    <w:rsid w:val="00A02E48"/>
    <w:rsid w:val="00A02FBC"/>
    <w:rsid w:val="00A033E6"/>
    <w:rsid w:val="00A0346B"/>
    <w:rsid w:val="00A0349A"/>
    <w:rsid w:val="00A034DC"/>
    <w:rsid w:val="00A035BE"/>
    <w:rsid w:val="00A038E3"/>
    <w:rsid w:val="00A03929"/>
    <w:rsid w:val="00A0396A"/>
    <w:rsid w:val="00A03A1D"/>
    <w:rsid w:val="00A03DF1"/>
    <w:rsid w:val="00A043B9"/>
    <w:rsid w:val="00A0443D"/>
    <w:rsid w:val="00A04541"/>
    <w:rsid w:val="00A04583"/>
    <w:rsid w:val="00A0476E"/>
    <w:rsid w:val="00A04A92"/>
    <w:rsid w:val="00A04AED"/>
    <w:rsid w:val="00A04B39"/>
    <w:rsid w:val="00A04C88"/>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9B6"/>
    <w:rsid w:val="00A06AB4"/>
    <w:rsid w:val="00A06ABB"/>
    <w:rsid w:val="00A06CAE"/>
    <w:rsid w:val="00A06D00"/>
    <w:rsid w:val="00A06DDA"/>
    <w:rsid w:val="00A06EB7"/>
    <w:rsid w:val="00A06F57"/>
    <w:rsid w:val="00A06FF5"/>
    <w:rsid w:val="00A07065"/>
    <w:rsid w:val="00A07594"/>
    <w:rsid w:val="00A07654"/>
    <w:rsid w:val="00A07656"/>
    <w:rsid w:val="00A076DA"/>
    <w:rsid w:val="00A07AA8"/>
    <w:rsid w:val="00A07AD8"/>
    <w:rsid w:val="00A07B16"/>
    <w:rsid w:val="00A07DA1"/>
    <w:rsid w:val="00A10050"/>
    <w:rsid w:val="00A100A0"/>
    <w:rsid w:val="00A10230"/>
    <w:rsid w:val="00A1038E"/>
    <w:rsid w:val="00A10485"/>
    <w:rsid w:val="00A104D0"/>
    <w:rsid w:val="00A105DB"/>
    <w:rsid w:val="00A106FE"/>
    <w:rsid w:val="00A10741"/>
    <w:rsid w:val="00A107B6"/>
    <w:rsid w:val="00A10813"/>
    <w:rsid w:val="00A10857"/>
    <w:rsid w:val="00A10B48"/>
    <w:rsid w:val="00A10E9B"/>
    <w:rsid w:val="00A1108B"/>
    <w:rsid w:val="00A1115D"/>
    <w:rsid w:val="00A114B5"/>
    <w:rsid w:val="00A115BF"/>
    <w:rsid w:val="00A116CB"/>
    <w:rsid w:val="00A1186C"/>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892"/>
    <w:rsid w:val="00A13A7F"/>
    <w:rsid w:val="00A13B10"/>
    <w:rsid w:val="00A13CB4"/>
    <w:rsid w:val="00A13CF1"/>
    <w:rsid w:val="00A13DD2"/>
    <w:rsid w:val="00A13DE2"/>
    <w:rsid w:val="00A13FA5"/>
    <w:rsid w:val="00A1410F"/>
    <w:rsid w:val="00A1431F"/>
    <w:rsid w:val="00A14348"/>
    <w:rsid w:val="00A145D0"/>
    <w:rsid w:val="00A146B4"/>
    <w:rsid w:val="00A147BB"/>
    <w:rsid w:val="00A14911"/>
    <w:rsid w:val="00A14964"/>
    <w:rsid w:val="00A14B4D"/>
    <w:rsid w:val="00A14F8D"/>
    <w:rsid w:val="00A154A9"/>
    <w:rsid w:val="00A155CA"/>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7180"/>
    <w:rsid w:val="00A172F4"/>
    <w:rsid w:val="00A17345"/>
    <w:rsid w:val="00A17648"/>
    <w:rsid w:val="00A1789B"/>
    <w:rsid w:val="00A17917"/>
    <w:rsid w:val="00A17918"/>
    <w:rsid w:val="00A1797A"/>
    <w:rsid w:val="00A179CC"/>
    <w:rsid w:val="00A17C30"/>
    <w:rsid w:val="00A17CA5"/>
    <w:rsid w:val="00A17D23"/>
    <w:rsid w:val="00A17E72"/>
    <w:rsid w:val="00A17FA0"/>
    <w:rsid w:val="00A20075"/>
    <w:rsid w:val="00A20158"/>
    <w:rsid w:val="00A201BF"/>
    <w:rsid w:val="00A2021C"/>
    <w:rsid w:val="00A20232"/>
    <w:rsid w:val="00A205BF"/>
    <w:rsid w:val="00A205D4"/>
    <w:rsid w:val="00A207E7"/>
    <w:rsid w:val="00A20961"/>
    <w:rsid w:val="00A20D2F"/>
    <w:rsid w:val="00A20FAF"/>
    <w:rsid w:val="00A2104B"/>
    <w:rsid w:val="00A2104C"/>
    <w:rsid w:val="00A210E9"/>
    <w:rsid w:val="00A21210"/>
    <w:rsid w:val="00A212D6"/>
    <w:rsid w:val="00A21763"/>
    <w:rsid w:val="00A21891"/>
    <w:rsid w:val="00A218AE"/>
    <w:rsid w:val="00A21A9D"/>
    <w:rsid w:val="00A21AAA"/>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6EE"/>
    <w:rsid w:val="00A2470A"/>
    <w:rsid w:val="00A2481C"/>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D75"/>
    <w:rsid w:val="00A31E88"/>
    <w:rsid w:val="00A321B9"/>
    <w:rsid w:val="00A321EE"/>
    <w:rsid w:val="00A3226E"/>
    <w:rsid w:val="00A32284"/>
    <w:rsid w:val="00A32559"/>
    <w:rsid w:val="00A325C2"/>
    <w:rsid w:val="00A325CC"/>
    <w:rsid w:val="00A326E6"/>
    <w:rsid w:val="00A327E2"/>
    <w:rsid w:val="00A3283D"/>
    <w:rsid w:val="00A3299C"/>
    <w:rsid w:val="00A329BB"/>
    <w:rsid w:val="00A32C37"/>
    <w:rsid w:val="00A33073"/>
    <w:rsid w:val="00A330EE"/>
    <w:rsid w:val="00A3331F"/>
    <w:rsid w:val="00A333B0"/>
    <w:rsid w:val="00A334F0"/>
    <w:rsid w:val="00A33684"/>
    <w:rsid w:val="00A33866"/>
    <w:rsid w:val="00A3393A"/>
    <w:rsid w:val="00A33BDE"/>
    <w:rsid w:val="00A33C4C"/>
    <w:rsid w:val="00A33D5C"/>
    <w:rsid w:val="00A33E9E"/>
    <w:rsid w:val="00A33F2B"/>
    <w:rsid w:val="00A343B2"/>
    <w:rsid w:val="00A3440C"/>
    <w:rsid w:val="00A3449E"/>
    <w:rsid w:val="00A344B4"/>
    <w:rsid w:val="00A345B2"/>
    <w:rsid w:val="00A345DB"/>
    <w:rsid w:val="00A34685"/>
    <w:rsid w:val="00A3471E"/>
    <w:rsid w:val="00A34C37"/>
    <w:rsid w:val="00A34DA0"/>
    <w:rsid w:val="00A34DED"/>
    <w:rsid w:val="00A34E1A"/>
    <w:rsid w:val="00A34FDC"/>
    <w:rsid w:val="00A3518F"/>
    <w:rsid w:val="00A35195"/>
    <w:rsid w:val="00A35255"/>
    <w:rsid w:val="00A3554C"/>
    <w:rsid w:val="00A35728"/>
    <w:rsid w:val="00A35A0B"/>
    <w:rsid w:val="00A35BD0"/>
    <w:rsid w:val="00A35FC8"/>
    <w:rsid w:val="00A361FF"/>
    <w:rsid w:val="00A362CB"/>
    <w:rsid w:val="00A36420"/>
    <w:rsid w:val="00A36580"/>
    <w:rsid w:val="00A370B5"/>
    <w:rsid w:val="00A371C1"/>
    <w:rsid w:val="00A37353"/>
    <w:rsid w:val="00A37413"/>
    <w:rsid w:val="00A3747D"/>
    <w:rsid w:val="00A3758D"/>
    <w:rsid w:val="00A37655"/>
    <w:rsid w:val="00A37A59"/>
    <w:rsid w:val="00A37CAF"/>
    <w:rsid w:val="00A37CFA"/>
    <w:rsid w:val="00A37E05"/>
    <w:rsid w:val="00A37E15"/>
    <w:rsid w:val="00A4008E"/>
    <w:rsid w:val="00A404AC"/>
    <w:rsid w:val="00A40531"/>
    <w:rsid w:val="00A40660"/>
    <w:rsid w:val="00A40865"/>
    <w:rsid w:val="00A40C1E"/>
    <w:rsid w:val="00A40E1F"/>
    <w:rsid w:val="00A41016"/>
    <w:rsid w:val="00A411CF"/>
    <w:rsid w:val="00A4133F"/>
    <w:rsid w:val="00A41384"/>
    <w:rsid w:val="00A4144C"/>
    <w:rsid w:val="00A414F6"/>
    <w:rsid w:val="00A41649"/>
    <w:rsid w:val="00A41798"/>
    <w:rsid w:val="00A41821"/>
    <w:rsid w:val="00A41C5C"/>
    <w:rsid w:val="00A41EE4"/>
    <w:rsid w:val="00A41EF0"/>
    <w:rsid w:val="00A41F9F"/>
    <w:rsid w:val="00A422A2"/>
    <w:rsid w:val="00A42435"/>
    <w:rsid w:val="00A42493"/>
    <w:rsid w:val="00A42574"/>
    <w:rsid w:val="00A42659"/>
    <w:rsid w:val="00A42A23"/>
    <w:rsid w:val="00A42B72"/>
    <w:rsid w:val="00A42B87"/>
    <w:rsid w:val="00A42C7E"/>
    <w:rsid w:val="00A42E41"/>
    <w:rsid w:val="00A42F87"/>
    <w:rsid w:val="00A43037"/>
    <w:rsid w:val="00A430E8"/>
    <w:rsid w:val="00A43104"/>
    <w:rsid w:val="00A4319B"/>
    <w:rsid w:val="00A4339C"/>
    <w:rsid w:val="00A4392A"/>
    <w:rsid w:val="00A43992"/>
    <w:rsid w:val="00A43B21"/>
    <w:rsid w:val="00A43E3C"/>
    <w:rsid w:val="00A4424E"/>
    <w:rsid w:val="00A442E8"/>
    <w:rsid w:val="00A443F4"/>
    <w:rsid w:val="00A44415"/>
    <w:rsid w:val="00A4442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B40"/>
    <w:rsid w:val="00A46C23"/>
    <w:rsid w:val="00A46FAD"/>
    <w:rsid w:val="00A47406"/>
    <w:rsid w:val="00A47968"/>
    <w:rsid w:val="00A47B4B"/>
    <w:rsid w:val="00A47B4D"/>
    <w:rsid w:val="00A500D8"/>
    <w:rsid w:val="00A5044D"/>
    <w:rsid w:val="00A504E4"/>
    <w:rsid w:val="00A50690"/>
    <w:rsid w:val="00A50B00"/>
    <w:rsid w:val="00A50B01"/>
    <w:rsid w:val="00A50B5A"/>
    <w:rsid w:val="00A50D49"/>
    <w:rsid w:val="00A50FD7"/>
    <w:rsid w:val="00A51111"/>
    <w:rsid w:val="00A511E6"/>
    <w:rsid w:val="00A511FB"/>
    <w:rsid w:val="00A514EB"/>
    <w:rsid w:val="00A515DD"/>
    <w:rsid w:val="00A518BF"/>
    <w:rsid w:val="00A51D0C"/>
    <w:rsid w:val="00A51DA7"/>
    <w:rsid w:val="00A51F3E"/>
    <w:rsid w:val="00A5217A"/>
    <w:rsid w:val="00A521E0"/>
    <w:rsid w:val="00A523B2"/>
    <w:rsid w:val="00A52408"/>
    <w:rsid w:val="00A5246C"/>
    <w:rsid w:val="00A524C8"/>
    <w:rsid w:val="00A52733"/>
    <w:rsid w:val="00A52872"/>
    <w:rsid w:val="00A5291D"/>
    <w:rsid w:val="00A529F5"/>
    <w:rsid w:val="00A52A37"/>
    <w:rsid w:val="00A52ABC"/>
    <w:rsid w:val="00A52EDB"/>
    <w:rsid w:val="00A531C2"/>
    <w:rsid w:val="00A532E0"/>
    <w:rsid w:val="00A53606"/>
    <w:rsid w:val="00A53A0E"/>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18A"/>
    <w:rsid w:val="00A553DF"/>
    <w:rsid w:val="00A55698"/>
    <w:rsid w:val="00A55720"/>
    <w:rsid w:val="00A5579B"/>
    <w:rsid w:val="00A5582D"/>
    <w:rsid w:val="00A55877"/>
    <w:rsid w:val="00A55A29"/>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11F"/>
    <w:rsid w:val="00A57212"/>
    <w:rsid w:val="00A57311"/>
    <w:rsid w:val="00A5772F"/>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7C0"/>
    <w:rsid w:val="00A61823"/>
    <w:rsid w:val="00A61828"/>
    <w:rsid w:val="00A61879"/>
    <w:rsid w:val="00A6189D"/>
    <w:rsid w:val="00A61B8D"/>
    <w:rsid w:val="00A61C42"/>
    <w:rsid w:val="00A61CB9"/>
    <w:rsid w:val="00A61D7C"/>
    <w:rsid w:val="00A61F65"/>
    <w:rsid w:val="00A621F3"/>
    <w:rsid w:val="00A623EF"/>
    <w:rsid w:val="00A62454"/>
    <w:rsid w:val="00A627E0"/>
    <w:rsid w:val="00A62953"/>
    <w:rsid w:val="00A62C81"/>
    <w:rsid w:val="00A62E41"/>
    <w:rsid w:val="00A63001"/>
    <w:rsid w:val="00A630D3"/>
    <w:rsid w:val="00A63244"/>
    <w:rsid w:val="00A63564"/>
    <w:rsid w:val="00A6367F"/>
    <w:rsid w:val="00A636C7"/>
    <w:rsid w:val="00A63872"/>
    <w:rsid w:val="00A63A16"/>
    <w:rsid w:val="00A63A37"/>
    <w:rsid w:val="00A63CD7"/>
    <w:rsid w:val="00A63D06"/>
    <w:rsid w:val="00A63D83"/>
    <w:rsid w:val="00A63EDF"/>
    <w:rsid w:val="00A64196"/>
    <w:rsid w:val="00A642A4"/>
    <w:rsid w:val="00A6446D"/>
    <w:rsid w:val="00A64603"/>
    <w:rsid w:val="00A64762"/>
    <w:rsid w:val="00A647A9"/>
    <w:rsid w:val="00A649B4"/>
    <w:rsid w:val="00A649B6"/>
    <w:rsid w:val="00A64BB9"/>
    <w:rsid w:val="00A64BC7"/>
    <w:rsid w:val="00A64DE1"/>
    <w:rsid w:val="00A64DF3"/>
    <w:rsid w:val="00A64EB1"/>
    <w:rsid w:val="00A64EE9"/>
    <w:rsid w:val="00A65417"/>
    <w:rsid w:val="00A655C8"/>
    <w:rsid w:val="00A6563A"/>
    <w:rsid w:val="00A657CF"/>
    <w:rsid w:val="00A65887"/>
    <w:rsid w:val="00A65BF0"/>
    <w:rsid w:val="00A65C72"/>
    <w:rsid w:val="00A65CEB"/>
    <w:rsid w:val="00A65DB4"/>
    <w:rsid w:val="00A65E73"/>
    <w:rsid w:val="00A65F12"/>
    <w:rsid w:val="00A65FBF"/>
    <w:rsid w:val="00A662B5"/>
    <w:rsid w:val="00A6636E"/>
    <w:rsid w:val="00A66851"/>
    <w:rsid w:val="00A669D6"/>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BDC"/>
    <w:rsid w:val="00A70C9C"/>
    <w:rsid w:val="00A70E49"/>
    <w:rsid w:val="00A71209"/>
    <w:rsid w:val="00A7141F"/>
    <w:rsid w:val="00A71668"/>
    <w:rsid w:val="00A71BF9"/>
    <w:rsid w:val="00A71D6B"/>
    <w:rsid w:val="00A71F00"/>
    <w:rsid w:val="00A71F75"/>
    <w:rsid w:val="00A72376"/>
    <w:rsid w:val="00A72633"/>
    <w:rsid w:val="00A726A3"/>
    <w:rsid w:val="00A726DE"/>
    <w:rsid w:val="00A7271E"/>
    <w:rsid w:val="00A728D5"/>
    <w:rsid w:val="00A72C1E"/>
    <w:rsid w:val="00A72C35"/>
    <w:rsid w:val="00A72D12"/>
    <w:rsid w:val="00A72D73"/>
    <w:rsid w:val="00A7307D"/>
    <w:rsid w:val="00A730C8"/>
    <w:rsid w:val="00A73242"/>
    <w:rsid w:val="00A7356D"/>
    <w:rsid w:val="00A73873"/>
    <w:rsid w:val="00A739AB"/>
    <w:rsid w:val="00A739C0"/>
    <w:rsid w:val="00A73AB7"/>
    <w:rsid w:val="00A73C5C"/>
    <w:rsid w:val="00A73D4C"/>
    <w:rsid w:val="00A73E88"/>
    <w:rsid w:val="00A73FE9"/>
    <w:rsid w:val="00A7430C"/>
    <w:rsid w:val="00A744A2"/>
    <w:rsid w:val="00A74598"/>
    <w:rsid w:val="00A745D9"/>
    <w:rsid w:val="00A74E04"/>
    <w:rsid w:val="00A74F2B"/>
    <w:rsid w:val="00A74F6C"/>
    <w:rsid w:val="00A7520A"/>
    <w:rsid w:val="00A75212"/>
    <w:rsid w:val="00A7538B"/>
    <w:rsid w:val="00A754B8"/>
    <w:rsid w:val="00A75920"/>
    <w:rsid w:val="00A75967"/>
    <w:rsid w:val="00A75CD5"/>
    <w:rsid w:val="00A75DE7"/>
    <w:rsid w:val="00A75F9C"/>
    <w:rsid w:val="00A760A2"/>
    <w:rsid w:val="00A760AA"/>
    <w:rsid w:val="00A761F0"/>
    <w:rsid w:val="00A762F9"/>
    <w:rsid w:val="00A7634B"/>
    <w:rsid w:val="00A764B9"/>
    <w:rsid w:val="00A76696"/>
    <w:rsid w:val="00A7691F"/>
    <w:rsid w:val="00A76A52"/>
    <w:rsid w:val="00A76BF2"/>
    <w:rsid w:val="00A76BFA"/>
    <w:rsid w:val="00A76E0F"/>
    <w:rsid w:val="00A77007"/>
    <w:rsid w:val="00A7707F"/>
    <w:rsid w:val="00A770A5"/>
    <w:rsid w:val="00A772AE"/>
    <w:rsid w:val="00A772DC"/>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B2"/>
    <w:rsid w:val="00A811BF"/>
    <w:rsid w:val="00A811FE"/>
    <w:rsid w:val="00A81341"/>
    <w:rsid w:val="00A8135C"/>
    <w:rsid w:val="00A81633"/>
    <w:rsid w:val="00A81694"/>
    <w:rsid w:val="00A816D1"/>
    <w:rsid w:val="00A816EE"/>
    <w:rsid w:val="00A817E7"/>
    <w:rsid w:val="00A81877"/>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9F"/>
    <w:rsid w:val="00A84EBF"/>
    <w:rsid w:val="00A84F6A"/>
    <w:rsid w:val="00A851D3"/>
    <w:rsid w:val="00A85237"/>
    <w:rsid w:val="00A8523D"/>
    <w:rsid w:val="00A852C9"/>
    <w:rsid w:val="00A85301"/>
    <w:rsid w:val="00A853D7"/>
    <w:rsid w:val="00A85489"/>
    <w:rsid w:val="00A85661"/>
    <w:rsid w:val="00A8582F"/>
    <w:rsid w:val="00A85AB0"/>
    <w:rsid w:val="00A85ABD"/>
    <w:rsid w:val="00A85BD2"/>
    <w:rsid w:val="00A85BE0"/>
    <w:rsid w:val="00A85FFF"/>
    <w:rsid w:val="00A86024"/>
    <w:rsid w:val="00A86068"/>
    <w:rsid w:val="00A86462"/>
    <w:rsid w:val="00A86572"/>
    <w:rsid w:val="00A8665B"/>
    <w:rsid w:val="00A8670D"/>
    <w:rsid w:val="00A867E7"/>
    <w:rsid w:val="00A86812"/>
    <w:rsid w:val="00A86B3D"/>
    <w:rsid w:val="00A86C6D"/>
    <w:rsid w:val="00A86DAF"/>
    <w:rsid w:val="00A86EB4"/>
    <w:rsid w:val="00A86F67"/>
    <w:rsid w:val="00A86FEF"/>
    <w:rsid w:val="00A87051"/>
    <w:rsid w:val="00A8706A"/>
    <w:rsid w:val="00A87129"/>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DB3"/>
    <w:rsid w:val="00A90E1E"/>
    <w:rsid w:val="00A90E27"/>
    <w:rsid w:val="00A90EBE"/>
    <w:rsid w:val="00A90EE5"/>
    <w:rsid w:val="00A90F11"/>
    <w:rsid w:val="00A90F87"/>
    <w:rsid w:val="00A91218"/>
    <w:rsid w:val="00A91402"/>
    <w:rsid w:val="00A91469"/>
    <w:rsid w:val="00A9155E"/>
    <w:rsid w:val="00A9164F"/>
    <w:rsid w:val="00A91F3E"/>
    <w:rsid w:val="00A92171"/>
    <w:rsid w:val="00A921D7"/>
    <w:rsid w:val="00A92457"/>
    <w:rsid w:val="00A927EE"/>
    <w:rsid w:val="00A92ACB"/>
    <w:rsid w:val="00A92B81"/>
    <w:rsid w:val="00A92BA1"/>
    <w:rsid w:val="00A931E7"/>
    <w:rsid w:val="00A93351"/>
    <w:rsid w:val="00A934FE"/>
    <w:rsid w:val="00A9378F"/>
    <w:rsid w:val="00A93800"/>
    <w:rsid w:val="00A938E5"/>
    <w:rsid w:val="00A93942"/>
    <w:rsid w:val="00A93956"/>
    <w:rsid w:val="00A93A25"/>
    <w:rsid w:val="00A93AF5"/>
    <w:rsid w:val="00A93B1E"/>
    <w:rsid w:val="00A93BDA"/>
    <w:rsid w:val="00A93C2F"/>
    <w:rsid w:val="00A93E34"/>
    <w:rsid w:val="00A93EB3"/>
    <w:rsid w:val="00A93F8B"/>
    <w:rsid w:val="00A93FAE"/>
    <w:rsid w:val="00A93FCC"/>
    <w:rsid w:val="00A942DA"/>
    <w:rsid w:val="00A94373"/>
    <w:rsid w:val="00A94374"/>
    <w:rsid w:val="00A946E6"/>
    <w:rsid w:val="00A948C9"/>
    <w:rsid w:val="00A94A70"/>
    <w:rsid w:val="00A94BB8"/>
    <w:rsid w:val="00A95024"/>
    <w:rsid w:val="00A9505F"/>
    <w:rsid w:val="00A9508C"/>
    <w:rsid w:val="00A9526D"/>
    <w:rsid w:val="00A95371"/>
    <w:rsid w:val="00A953A4"/>
    <w:rsid w:val="00A9564E"/>
    <w:rsid w:val="00A95A3E"/>
    <w:rsid w:val="00A95B82"/>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97F9B"/>
    <w:rsid w:val="00A97FE7"/>
    <w:rsid w:val="00AA0003"/>
    <w:rsid w:val="00AA0605"/>
    <w:rsid w:val="00AA06A6"/>
    <w:rsid w:val="00AA081A"/>
    <w:rsid w:val="00AA093E"/>
    <w:rsid w:val="00AA09E3"/>
    <w:rsid w:val="00AA0CD0"/>
    <w:rsid w:val="00AA0D28"/>
    <w:rsid w:val="00AA0D9A"/>
    <w:rsid w:val="00AA0D9F"/>
    <w:rsid w:val="00AA10D1"/>
    <w:rsid w:val="00AA11D7"/>
    <w:rsid w:val="00AA1264"/>
    <w:rsid w:val="00AA13DD"/>
    <w:rsid w:val="00AA13E8"/>
    <w:rsid w:val="00AA1442"/>
    <w:rsid w:val="00AA158B"/>
    <w:rsid w:val="00AA1740"/>
    <w:rsid w:val="00AA19F7"/>
    <w:rsid w:val="00AA1D12"/>
    <w:rsid w:val="00AA1EEC"/>
    <w:rsid w:val="00AA1FF7"/>
    <w:rsid w:val="00AA210C"/>
    <w:rsid w:val="00AA27DC"/>
    <w:rsid w:val="00AA29F2"/>
    <w:rsid w:val="00AA2CD8"/>
    <w:rsid w:val="00AA2CF8"/>
    <w:rsid w:val="00AA30A2"/>
    <w:rsid w:val="00AA3667"/>
    <w:rsid w:val="00AA3678"/>
    <w:rsid w:val="00AA36FC"/>
    <w:rsid w:val="00AA3745"/>
    <w:rsid w:val="00AA397E"/>
    <w:rsid w:val="00AA3C5C"/>
    <w:rsid w:val="00AA3E39"/>
    <w:rsid w:val="00AA44C3"/>
    <w:rsid w:val="00AA45C0"/>
    <w:rsid w:val="00AA461D"/>
    <w:rsid w:val="00AA466C"/>
    <w:rsid w:val="00AA4A96"/>
    <w:rsid w:val="00AA4ABF"/>
    <w:rsid w:val="00AA4C09"/>
    <w:rsid w:val="00AA4F41"/>
    <w:rsid w:val="00AA50E8"/>
    <w:rsid w:val="00AA5304"/>
    <w:rsid w:val="00AA541B"/>
    <w:rsid w:val="00AA5584"/>
    <w:rsid w:val="00AA576F"/>
    <w:rsid w:val="00AA581A"/>
    <w:rsid w:val="00AA593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BB6"/>
    <w:rsid w:val="00AB0CA0"/>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0C6"/>
    <w:rsid w:val="00AB4157"/>
    <w:rsid w:val="00AB42FF"/>
    <w:rsid w:val="00AB4300"/>
    <w:rsid w:val="00AB47F8"/>
    <w:rsid w:val="00AB48A4"/>
    <w:rsid w:val="00AB4C2A"/>
    <w:rsid w:val="00AB4CAE"/>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365"/>
    <w:rsid w:val="00AB642C"/>
    <w:rsid w:val="00AB644A"/>
    <w:rsid w:val="00AB6458"/>
    <w:rsid w:val="00AB657D"/>
    <w:rsid w:val="00AB6745"/>
    <w:rsid w:val="00AB6A1F"/>
    <w:rsid w:val="00AB6CA0"/>
    <w:rsid w:val="00AB6DBF"/>
    <w:rsid w:val="00AB6EAA"/>
    <w:rsid w:val="00AB6FBD"/>
    <w:rsid w:val="00AB6FDD"/>
    <w:rsid w:val="00AB71B7"/>
    <w:rsid w:val="00AB76D5"/>
    <w:rsid w:val="00AB775D"/>
    <w:rsid w:val="00AB7787"/>
    <w:rsid w:val="00AB7860"/>
    <w:rsid w:val="00AB78AC"/>
    <w:rsid w:val="00AB78DD"/>
    <w:rsid w:val="00AB7913"/>
    <w:rsid w:val="00AC0169"/>
    <w:rsid w:val="00AC0529"/>
    <w:rsid w:val="00AC06E7"/>
    <w:rsid w:val="00AC0C75"/>
    <w:rsid w:val="00AC0CC3"/>
    <w:rsid w:val="00AC0EC8"/>
    <w:rsid w:val="00AC117F"/>
    <w:rsid w:val="00AC1281"/>
    <w:rsid w:val="00AC1C3E"/>
    <w:rsid w:val="00AC1C52"/>
    <w:rsid w:val="00AC1D26"/>
    <w:rsid w:val="00AC1FAA"/>
    <w:rsid w:val="00AC1FED"/>
    <w:rsid w:val="00AC2012"/>
    <w:rsid w:val="00AC21BA"/>
    <w:rsid w:val="00AC2288"/>
    <w:rsid w:val="00AC22C1"/>
    <w:rsid w:val="00AC22C7"/>
    <w:rsid w:val="00AC241F"/>
    <w:rsid w:val="00AC2535"/>
    <w:rsid w:val="00AC2719"/>
    <w:rsid w:val="00AC2A7F"/>
    <w:rsid w:val="00AC2ABF"/>
    <w:rsid w:val="00AC2D4E"/>
    <w:rsid w:val="00AC3084"/>
    <w:rsid w:val="00AC30DF"/>
    <w:rsid w:val="00AC32A8"/>
    <w:rsid w:val="00AC338D"/>
    <w:rsid w:val="00AC3415"/>
    <w:rsid w:val="00AC3431"/>
    <w:rsid w:val="00AC3566"/>
    <w:rsid w:val="00AC37B9"/>
    <w:rsid w:val="00AC37C7"/>
    <w:rsid w:val="00AC37FD"/>
    <w:rsid w:val="00AC38E9"/>
    <w:rsid w:val="00AC3B9D"/>
    <w:rsid w:val="00AC3BA2"/>
    <w:rsid w:val="00AC3D70"/>
    <w:rsid w:val="00AC3D85"/>
    <w:rsid w:val="00AC402C"/>
    <w:rsid w:val="00AC40C7"/>
    <w:rsid w:val="00AC4150"/>
    <w:rsid w:val="00AC423F"/>
    <w:rsid w:val="00AC4549"/>
    <w:rsid w:val="00AC45D6"/>
    <w:rsid w:val="00AC472E"/>
    <w:rsid w:val="00AC4866"/>
    <w:rsid w:val="00AC4932"/>
    <w:rsid w:val="00AC4C43"/>
    <w:rsid w:val="00AC4D1B"/>
    <w:rsid w:val="00AC4D53"/>
    <w:rsid w:val="00AC4D9E"/>
    <w:rsid w:val="00AC4E1E"/>
    <w:rsid w:val="00AC4E2E"/>
    <w:rsid w:val="00AC51D0"/>
    <w:rsid w:val="00AC526F"/>
    <w:rsid w:val="00AC5275"/>
    <w:rsid w:val="00AC5433"/>
    <w:rsid w:val="00AC5A95"/>
    <w:rsid w:val="00AC5B26"/>
    <w:rsid w:val="00AC5C2A"/>
    <w:rsid w:val="00AC5CAB"/>
    <w:rsid w:val="00AC5D67"/>
    <w:rsid w:val="00AC5DE0"/>
    <w:rsid w:val="00AC5FCC"/>
    <w:rsid w:val="00AC61B3"/>
    <w:rsid w:val="00AC627F"/>
    <w:rsid w:val="00AC62CA"/>
    <w:rsid w:val="00AC63F4"/>
    <w:rsid w:val="00AC6571"/>
    <w:rsid w:val="00AC6710"/>
    <w:rsid w:val="00AC671B"/>
    <w:rsid w:val="00AC6786"/>
    <w:rsid w:val="00AC6992"/>
    <w:rsid w:val="00AC6B31"/>
    <w:rsid w:val="00AC706B"/>
    <w:rsid w:val="00AC7327"/>
    <w:rsid w:val="00AC7470"/>
    <w:rsid w:val="00AC74C2"/>
    <w:rsid w:val="00AC771B"/>
    <w:rsid w:val="00AC7DE9"/>
    <w:rsid w:val="00AC7ED4"/>
    <w:rsid w:val="00AC7F9E"/>
    <w:rsid w:val="00AC7FC2"/>
    <w:rsid w:val="00AD00AF"/>
    <w:rsid w:val="00AD02CC"/>
    <w:rsid w:val="00AD0630"/>
    <w:rsid w:val="00AD07F1"/>
    <w:rsid w:val="00AD0874"/>
    <w:rsid w:val="00AD08D3"/>
    <w:rsid w:val="00AD09A7"/>
    <w:rsid w:val="00AD12BD"/>
    <w:rsid w:val="00AD163D"/>
    <w:rsid w:val="00AD1860"/>
    <w:rsid w:val="00AD1995"/>
    <w:rsid w:val="00AD1B21"/>
    <w:rsid w:val="00AD1D7D"/>
    <w:rsid w:val="00AD1DA7"/>
    <w:rsid w:val="00AD1DFE"/>
    <w:rsid w:val="00AD1E36"/>
    <w:rsid w:val="00AD1F06"/>
    <w:rsid w:val="00AD216E"/>
    <w:rsid w:val="00AD2228"/>
    <w:rsid w:val="00AD227E"/>
    <w:rsid w:val="00AD23E9"/>
    <w:rsid w:val="00AD2596"/>
    <w:rsid w:val="00AD268A"/>
    <w:rsid w:val="00AD2800"/>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841"/>
    <w:rsid w:val="00AD48D9"/>
    <w:rsid w:val="00AD48F9"/>
    <w:rsid w:val="00AD4C20"/>
    <w:rsid w:val="00AD4C34"/>
    <w:rsid w:val="00AD4CBC"/>
    <w:rsid w:val="00AD4E38"/>
    <w:rsid w:val="00AD4FAD"/>
    <w:rsid w:val="00AD5105"/>
    <w:rsid w:val="00AD5192"/>
    <w:rsid w:val="00AD5241"/>
    <w:rsid w:val="00AD5673"/>
    <w:rsid w:val="00AD574E"/>
    <w:rsid w:val="00AD57E1"/>
    <w:rsid w:val="00AD5925"/>
    <w:rsid w:val="00AD5949"/>
    <w:rsid w:val="00AD653F"/>
    <w:rsid w:val="00AD65EE"/>
    <w:rsid w:val="00AD6707"/>
    <w:rsid w:val="00AD6980"/>
    <w:rsid w:val="00AD6C09"/>
    <w:rsid w:val="00AD6C7F"/>
    <w:rsid w:val="00AD6ED7"/>
    <w:rsid w:val="00AD6F42"/>
    <w:rsid w:val="00AD70C9"/>
    <w:rsid w:val="00AD72B9"/>
    <w:rsid w:val="00AD732B"/>
    <w:rsid w:val="00AD75A6"/>
    <w:rsid w:val="00AD7716"/>
    <w:rsid w:val="00AD7753"/>
    <w:rsid w:val="00AD7927"/>
    <w:rsid w:val="00AD7BAC"/>
    <w:rsid w:val="00AD7E17"/>
    <w:rsid w:val="00AE0160"/>
    <w:rsid w:val="00AE0356"/>
    <w:rsid w:val="00AE0683"/>
    <w:rsid w:val="00AE0703"/>
    <w:rsid w:val="00AE0CF1"/>
    <w:rsid w:val="00AE0D23"/>
    <w:rsid w:val="00AE0E9E"/>
    <w:rsid w:val="00AE0FAD"/>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304"/>
    <w:rsid w:val="00AE3573"/>
    <w:rsid w:val="00AE3627"/>
    <w:rsid w:val="00AE377A"/>
    <w:rsid w:val="00AE37B9"/>
    <w:rsid w:val="00AE3839"/>
    <w:rsid w:val="00AE3A36"/>
    <w:rsid w:val="00AE3A41"/>
    <w:rsid w:val="00AE3A74"/>
    <w:rsid w:val="00AE3AF4"/>
    <w:rsid w:val="00AE3E80"/>
    <w:rsid w:val="00AE42D1"/>
    <w:rsid w:val="00AE450B"/>
    <w:rsid w:val="00AE4557"/>
    <w:rsid w:val="00AE458F"/>
    <w:rsid w:val="00AE47A1"/>
    <w:rsid w:val="00AE48F9"/>
    <w:rsid w:val="00AE4A10"/>
    <w:rsid w:val="00AE4A1F"/>
    <w:rsid w:val="00AE4C55"/>
    <w:rsid w:val="00AE4E4B"/>
    <w:rsid w:val="00AE4F01"/>
    <w:rsid w:val="00AE521A"/>
    <w:rsid w:val="00AE5434"/>
    <w:rsid w:val="00AE5C22"/>
    <w:rsid w:val="00AE5DDD"/>
    <w:rsid w:val="00AE5E95"/>
    <w:rsid w:val="00AE6433"/>
    <w:rsid w:val="00AE64AE"/>
    <w:rsid w:val="00AE6584"/>
    <w:rsid w:val="00AE69BD"/>
    <w:rsid w:val="00AE6C01"/>
    <w:rsid w:val="00AE6D12"/>
    <w:rsid w:val="00AE71E8"/>
    <w:rsid w:val="00AE723D"/>
    <w:rsid w:val="00AE736D"/>
    <w:rsid w:val="00AE7395"/>
    <w:rsid w:val="00AE743C"/>
    <w:rsid w:val="00AE756A"/>
    <w:rsid w:val="00AE773B"/>
    <w:rsid w:val="00AE7751"/>
    <w:rsid w:val="00AE779C"/>
    <w:rsid w:val="00AE780C"/>
    <w:rsid w:val="00AE7992"/>
    <w:rsid w:val="00AE79D9"/>
    <w:rsid w:val="00AE7D15"/>
    <w:rsid w:val="00AE7DA5"/>
    <w:rsid w:val="00AE7EF7"/>
    <w:rsid w:val="00AF03CD"/>
    <w:rsid w:val="00AF045F"/>
    <w:rsid w:val="00AF04BC"/>
    <w:rsid w:val="00AF067B"/>
    <w:rsid w:val="00AF096E"/>
    <w:rsid w:val="00AF0C4E"/>
    <w:rsid w:val="00AF0F2D"/>
    <w:rsid w:val="00AF0FFE"/>
    <w:rsid w:val="00AF1018"/>
    <w:rsid w:val="00AF1069"/>
    <w:rsid w:val="00AF106E"/>
    <w:rsid w:val="00AF140F"/>
    <w:rsid w:val="00AF1414"/>
    <w:rsid w:val="00AF152C"/>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4095"/>
    <w:rsid w:val="00AF41FC"/>
    <w:rsid w:val="00AF4371"/>
    <w:rsid w:val="00AF4447"/>
    <w:rsid w:val="00AF457C"/>
    <w:rsid w:val="00AF4670"/>
    <w:rsid w:val="00AF4743"/>
    <w:rsid w:val="00AF492A"/>
    <w:rsid w:val="00AF4999"/>
    <w:rsid w:val="00AF4ABD"/>
    <w:rsid w:val="00AF4D0E"/>
    <w:rsid w:val="00AF4D3E"/>
    <w:rsid w:val="00AF4DF1"/>
    <w:rsid w:val="00AF4FEC"/>
    <w:rsid w:val="00AF522B"/>
    <w:rsid w:val="00AF5363"/>
    <w:rsid w:val="00AF55C6"/>
    <w:rsid w:val="00AF55D7"/>
    <w:rsid w:val="00AF5A75"/>
    <w:rsid w:val="00AF5AB1"/>
    <w:rsid w:val="00AF5DAE"/>
    <w:rsid w:val="00AF5F78"/>
    <w:rsid w:val="00AF6040"/>
    <w:rsid w:val="00AF61A6"/>
    <w:rsid w:val="00AF63A9"/>
    <w:rsid w:val="00AF641E"/>
    <w:rsid w:val="00AF6561"/>
    <w:rsid w:val="00AF6591"/>
    <w:rsid w:val="00AF6655"/>
    <w:rsid w:val="00AF66F1"/>
    <w:rsid w:val="00AF6A76"/>
    <w:rsid w:val="00AF6B1B"/>
    <w:rsid w:val="00AF6BFF"/>
    <w:rsid w:val="00AF6C87"/>
    <w:rsid w:val="00AF6C8D"/>
    <w:rsid w:val="00AF6D88"/>
    <w:rsid w:val="00AF6EAA"/>
    <w:rsid w:val="00AF6EAF"/>
    <w:rsid w:val="00AF7363"/>
    <w:rsid w:val="00AF738A"/>
    <w:rsid w:val="00AF771B"/>
    <w:rsid w:val="00AF79FD"/>
    <w:rsid w:val="00AF7C5E"/>
    <w:rsid w:val="00AF7D5F"/>
    <w:rsid w:val="00AF7F09"/>
    <w:rsid w:val="00AF7F0E"/>
    <w:rsid w:val="00B002BA"/>
    <w:rsid w:val="00B00306"/>
    <w:rsid w:val="00B0081D"/>
    <w:rsid w:val="00B00AD1"/>
    <w:rsid w:val="00B00D62"/>
    <w:rsid w:val="00B00E12"/>
    <w:rsid w:val="00B01058"/>
    <w:rsid w:val="00B010D3"/>
    <w:rsid w:val="00B0144A"/>
    <w:rsid w:val="00B0162B"/>
    <w:rsid w:val="00B0176D"/>
    <w:rsid w:val="00B01AB1"/>
    <w:rsid w:val="00B01B0C"/>
    <w:rsid w:val="00B01C07"/>
    <w:rsid w:val="00B01CC2"/>
    <w:rsid w:val="00B01EE6"/>
    <w:rsid w:val="00B01F0D"/>
    <w:rsid w:val="00B02014"/>
    <w:rsid w:val="00B020A8"/>
    <w:rsid w:val="00B0226D"/>
    <w:rsid w:val="00B023FC"/>
    <w:rsid w:val="00B0250A"/>
    <w:rsid w:val="00B02620"/>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3E0"/>
    <w:rsid w:val="00B06696"/>
    <w:rsid w:val="00B066BC"/>
    <w:rsid w:val="00B066FE"/>
    <w:rsid w:val="00B06771"/>
    <w:rsid w:val="00B06A26"/>
    <w:rsid w:val="00B06C77"/>
    <w:rsid w:val="00B06CBC"/>
    <w:rsid w:val="00B06FF3"/>
    <w:rsid w:val="00B0702E"/>
    <w:rsid w:val="00B071BE"/>
    <w:rsid w:val="00B07282"/>
    <w:rsid w:val="00B07390"/>
    <w:rsid w:val="00B073F0"/>
    <w:rsid w:val="00B0745B"/>
    <w:rsid w:val="00B0759A"/>
    <w:rsid w:val="00B075EC"/>
    <w:rsid w:val="00B07683"/>
    <w:rsid w:val="00B076A7"/>
    <w:rsid w:val="00B076C4"/>
    <w:rsid w:val="00B07745"/>
    <w:rsid w:val="00B07821"/>
    <w:rsid w:val="00B07A16"/>
    <w:rsid w:val="00B07B00"/>
    <w:rsid w:val="00B07CBE"/>
    <w:rsid w:val="00B100B3"/>
    <w:rsid w:val="00B10103"/>
    <w:rsid w:val="00B105B6"/>
    <w:rsid w:val="00B105EE"/>
    <w:rsid w:val="00B105F5"/>
    <w:rsid w:val="00B107BF"/>
    <w:rsid w:val="00B108ED"/>
    <w:rsid w:val="00B10931"/>
    <w:rsid w:val="00B1093D"/>
    <w:rsid w:val="00B1099D"/>
    <w:rsid w:val="00B10A4F"/>
    <w:rsid w:val="00B10BE8"/>
    <w:rsid w:val="00B10CA2"/>
    <w:rsid w:val="00B10D69"/>
    <w:rsid w:val="00B10DF3"/>
    <w:rsid w:val="00B10FA8"/>
    <w:rsid w:val="00B1111E"/>
    <w:rsid w:val="00B1125F"/>
    <w:rsid w:val="00B114B1"/>
    <w:rsid w:val="00B1167A"/>
    <w:rsid w:val="00B11882"/>
    <w:rsid w:val="00B119F2"/>
    <w:rsid w:val="00B11B8F"/>
    <w:rsid w:val="00B11C32"/>
    <w:rsid w:val="00B11C51"/>
    <w:rsid w:val="00B11E29"/>
    <w:rsid w:val="00B11E38"/>
    <w:rsid w:val="00B11EE6"/>
    <w:rsid w:val="00B121CE"/>
    <w:rsid w:val="00B122BA"/>
    <w:rsid w:val="00B12603"/>
    <w:rsid w:val="00B12632"/>
    <w:rsid w:val="00B12898"/>
    <w:rsid w:val="00B12921"/>
    <w:rsid w:val="00B12A8C"/>
    <w:rsid w:val="00B12D2A"/>
    <w:rsid w:val="00B12F34"/>
    <w:rsid w:val="00B13003"/>
    <w:rsid w:val="00B1301B"/>
    <w:rsid w:val="00B1310F"/>
    <w:rsid w:val="00B132C3"/>
    <w:rsid w:val="00B134EA"/>
    <w:rsid w:val="00B137BE"/>
    <w:rsid w:val="00B13829"/>
    <w:rsid w:val="00B13AE6"/>
    <w:rsid w:val="00B13B18"/>
    <w:rsid w:val="00B13F1F"/>
    <w:rsid w:val="00B14251"/>
    <w:rsid w:val="00B147C8"/>
    <w:rsid w:val="00B147CC"/>
    <w:rsid w:val="00B14953"/>
    <w:rsid w:val="00B149C5"/>
    <w:rsid w:val="00B14CF3"/>
    <w:rsid w:val="00B150E1"/>
    <w:rsid w:val="00B15110"/>
    <w:rsid w:val="00B15141"/>
    <w:rsid w:val="00B151C6"/>
    <w:rsid w:val="00B15309"/>
    <w:rsid w:val="00B1547D"/>
    <w:rsid w:val="00B155A0"/>
    <w:rsid w:val="00B155DC"/>
    <w:rsid w:val="00B156C6"/>
    <w:rsid w:val="00B1579C"/>
    <w:rsid w:val="00B1588B"/>
    <w:rsid w:val="00B158B7"/>
    <w:rsid w:val="00B15B44"/>
    <w:rsid w:val="00B15BA9"/>
    <w:rsid w:val="00B15CCE"/>
    <w:rsid w:val="00B15F52"/>
    <w:rsid w:val="00B1604C"/>
    <w:rsid w:val="00B16342"/>
    <w:rsid w:val="00B16616"/>
    <w:rsid w:val="00B166ED"/>
    <w:rsid w:val="00B16815"/>
    <w:rsid w:val="00B1695A"/>
    <w:rsid w:val="00B16A37"/>
    <w:rsid w:val="00B16AE5"/>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4D2"/>
    <w:rsid w:val="00B205DB"/>
    <w:rsid w:val="00B20778"/>
    <w:rsid w:val="00B20AFC"/>
    <w:rsid w:val="00B20C59"/>
    <w:rsid w:val="00B20CD7"/>
    <w:rsid w:val="00B20E2B"/>
    <w:rsid w:val="00B20E33"/>
    <w:rsid w:val="00B20F3D"/>
    <w:rsid w:val="00B21016"/>
    <w:rsid w:val="00B211B1"/>
    <w:rsid w:val="00B2137A"/>
    <w:rsid w:val="00B21423"/>
    <w:rsid w:val="00B214C0"/>
    <w:rsid w:val="00B2156F"/>
    <w:rsid w:val="00B215F9"/>
    <w:rsid w:val="00B216D7"/>
    <w:rsid w:val="00B21767"/>
    <w:rsid w:val="00B217CD"/>
    <w:rsid w:val="00B21882"/>
    <w:rsid w:val="00B219AF"/>
    <w:rsid w:val="00B21A56"/>
    <w:rsid w:val="00B21B67"/>
    <w:rsid w:val="00B21CA7"/>
    <w:rsid w:val="00B21F65"/>
    <w:rsid w:val="00B2205B"/>
    <w:rsid w:val="00B22266"/>
    <w:rsid w:val="00B22472"/>
    <w:rsid w:val="00B229C3"/>
    <w:rsid w:val="00B22A52"/>
    <w:rsid w:val="00B22D0B"/>
    <w:rsid w:val="00B22E9E"/>
    <w:rsid w:val="00B22FFC"/>
    <w:rsid w:val="00B232CB"/>
    <w:rsid w:val="00B233A9"/>
    <w:rsid w:val="00B237E7"/>
    <w:rsid w:val="00B239CC"/>
    <w:rsid w:val="00B239FA"/>
    <w:rsid w:val="00B23B66"/>
    <w:rsid w:val="00B23C57"/>
    <w:rsid w:val="00B23E2E"/>
    <w:rsid w:val="00B23EFF"/>
    <w:rsid w:val="00B23F25"/>
    <w:rsid w:val="00B243FF"/>
    <w:rsid w:val="00B24491"/>
    <w:rsid w:val="00B24590"/>
    <w:rsid w:val="00B245DC"/>
    <w:rsid w:val="00B24800"/>
    <w:rsid w:val="00B2496A"/>
    <w:rsid w:val="00B24F49"/>
    <w:rsid w:val="00B25042"/>
    <w:rsid w:val="00B2528D"/>
    <w:rsid w:val="00B2533B"/>
    <w:rsid w:val="00B25370"/>
    <w:rsid w:val="00B25380"/>
    <w:rsid w:val="00B253F0"/>
    <w:rsid w:val="00B25585"/>
    <w:rsid w:val="00B2571D"/>
    <w:rsid w:val="00B2575E"/>
    <w:rsid w:val="00B25996"/>
    <w:rsid w:val="00B25A0E"/>
    <w:rsid w:val="00B25A70"/>
    <w:rsid w:val="00B25BD8"/>
    <w:rsid w:val="00B25E1D"/>
    <w:rsid w:val="00B25F0C"/>
    <w:rsid w:val="00B25F9A"/>
    <w:rsid w:val="00B26085"/>
    <w:rsid w:val="00B2613A"/>
    <w:rsid w:val="00B263BE"/>
    <w:rsid w:val="00B2648E"/>
    <w:rsid w:val="00B267B2"/>
    <w:rsid w:val="00B269CE"/>
    <w:rsid w:val="00B26A7D"/>
    <w:rsid w:val="00B273AA"/>
    <w:rsid w:val="00B2754A"/>
    <w:rsid w:val="00B2757B"/>
    <w:rsid w:val="00B27652"/>
    <w:rsid w:val="00B27BA9"/>
    <w:rsid w:val="00B27D54"/>
    <w:rsid w:val="00B30108"/>
    <w:rsid w:val="00B301B1"/>
    <w:rsid w:val="00B3039A"/>
    <w:rsid w:val="00B3039C"/>
    <w:rsid w:val="00B30F45"/>
    <w:rsid w:val="00B31081"/>
    <w:rsid w:val="00B310B4"/>
    <w:rsid w:val="00B310B8"/>
    <w:rsid w:val="00B31320"/>
    <w:rsid w:val="00B3139E"/>
    <w:rsid w:val="00B317EB"/>
    <w:rsid w:val="00B31DAC"/>
    <w:rsid w:val="00B31E5F"/>
    <w:rsid w:val="00B31EE8"/>
    <w:rsid w:val="00B322A7"/>
    <w:rsid w:val="00B32494"/>
    <w:rsid w:val="00B32562"/>
    <w:rsid w:val="00B32607"/>
    <w:rsid w:val="00B3268B"/>
    <w:rsid w:val="00B326BE"/>
    <w:rsid w:val="00B326BF"/>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FA"/>
    <w:rsid w:val="00B346D4"/>
    <w:rsid w:val="00B34E43"/>
    <w:rsid w:val="00B351E4"/>
    <w:rsid w:val="00B35208"/>
    <w:rsid w:val="00B35302"/>
    <w:rsid w:val="00B3537B"/>
    <w:rsid w:val="00B3539A"/>
    <w:rsid w:val="00B355CA"/>
    <w:rsid w:val="00B355F6"/>
    <w:rsid w:val="00B357A7"/>
    <w:rsid w:val="00B35C43"/>
    <w:rsid w:val="00B35CB3"/>
    <w:rsid w:val="00B35F8E"/>
    <w:rsid w:val="00B36531"/>
    <w:rsid w:val="00B3676F"/>
    <w:rsid w:val="00B36871"/>
    <w:rsid w:val="00B3689B"/>
    <w:rsid w:val="00B36E9B"/>
    <w:rsid w:val="00B37188"/>
    <w:rsid w:val="00B37204"/>
    <w:rsid w:val="00B37C11"/>
    <w:rsid w:val="00B37EA4"/>
    <w:rsid w:val="00B37EA7"/>
    <w:rsid w:val="00B37FEA"/>
    <w:rsid w:val="00B4003E"/>
    <w:rsid w:val="00B400C2"/>
    <w:rsid w:val="00B400E0"/>
    <w:rsid w:val="00B401FB"/>
    <w:rsid w:val="00B4028F"/>
    <w:rsid w:val="00B40292"/>
    <w:rsid w:val="00B406B2"/>
    <w:rsid w:val="00B40785"/>
    <w:rsid w:val="00B408A2"/>
    <w:rsid w:val="00B40B80"/>
    <w:rsid w:val="00B40B95"/>
    <w:rsid w:val="00B40D73"/>
    <w:rsid w:val="00B4110D"/>
    <w:rsid w:val="00B411A3"/>
    <w:rsid w:val="00B412CB"/>
    <w:rsid w:val="00B416D8"/>
    <w:rsid w:val="00B41728"/>
    <w:rsid w:val="00B4172A"/>
    <w:rsid w:val="00B41860"/>
    <w:rsid w:val="00B41B34"/>
    <w:rsid w:val="00B41BBF"/>
    <w:rsid w:val="00B41BEB"/>
    <w:rsid w:val="00B41C85"/>
    <w:rsid w:val="00B41D7E"/>
    <w:rsid w:val="00B41DA9"/>
    <w:rsid w:val="00B41F97"/>
    <w:rsid w:val="00B4219F"/>
    <w:rsid w:val="00B426CF"/>
    <w:rsid w:val="00B427BF"/>
    <w:rsid w:val="00B42879"/>
    <w:rsid w:val="00B428B1"/>
    <w:rsid w:val="00B42964"/>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4C0E"/>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CEF"/>
    <w:rsid w:val="00B47D65"/>
    <w:rsid w:val="00B47F18"/>
    <w:rsid w:val="00B50261"/>
    <w:rsid w:val="00B50269"/>
    <w:rsid w:val="00B5049A"/>
    <w:rsid w:val="00B504F7"/>
    <w:rsid w:val="00B50591"/>
    <w:rsid w:val="00B506FF"/>
    <w:rsid w:val="00B50810"/>
    <w:rsid w:val="00B50840"/>
    <w:rsid w:val="00B508F4"/>
    <w:rsid w:val="00B50933"/>
    <w:rsid w:val="00B509C0"/>
    <w:rsid w:val="00B50E09"/>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38F"/>
    <w:rsid w:val="00B524B6"/>
    <w:rsid w:val="00B52565"/>
    <w:rsid w:val="00B526CD"/>
    <w:rsid w:val="00B527E9"/>
    <w:rsid w:val="00B529A5"/>
    <w:rsid w:val="00B529D8"/>
    <w:rsid w:val="00B529DA"/>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989"/>
    <w:rsid w:val="00B54BAC"/>
    <w:rsid w:val="00B54CC5"/>
    <w:rsid w:val="00B550D1"/>
    <w:rsid w:val="00B553CF"/>
    <w:rsid w:val="00B555B8"/>
    <w:rsid w:val="00B5563A"/>
    <w:rsid w:val="00B55ACA"/>
    <w:rsid w:val="00B55F1A"/>
    <w:rsid w:val="00B5604E"/>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57F5C"/>
    <w:rsid w:val="00B600AF"/>
    <w:rsid w:val="00B60407"/>
    <w:rsid w:val="00B6043C"/>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70"/>
    <w:rsid w:val="00B6396F"/>
    <w:rsid w:val="00B63D67"/>
    <w:rsid w:val="00B63F37"/>
    <w:rsid w:val="00B640AB"/>
    <w:rsid w:val="00B64124"/>
    <w:rsid w:val="00B6412D"/>
    <w:rsid w:val="00B6415C"/>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D7E"/>
    <w:rsid w:val="00B71E2E"/>
    <w:rsid w:val="00B71E80"/>
    <w:rsid w:val="00B71EFE"/>
    <w:rsid w:val="00B71FBB"/>
    <w:rsid w:val="00B72122"/>
    <w:rsid w:val="00B7273B"/>
    <w:rsid w:val="00B727B8"/>
    <w:rsid w:val="00B7281C"/>
    <w:rsid w:val="00B72B4B"/>
    <w:rsid w:val="00B72BD1"/>
    <w:rsid w:val="00B72C04"/>
    <w:rsid w:val="00B72D6C"/>
    <w:rsid w:val="00B7329C"/>
    <w:rsid w:val="00B732CF"/>
    <w:rsid w:val="00B73453"/>
    <w:rsid w:val="00B7359C"/>
    <w:rsid w:val="00B7366C"/>
    <w:rsid w:val="00B736A1"/>
    <w:rsid w:val="00B737C7"/>
    <w:rsid w:val="00B73B5A"/>
    <w:rsid w:val="00B73E00"/>
    <w:rsid w:val="00B73E31"/>
    <w:rsid w:val="00B74140"/>
    <w:rsid w:val="00B743F6"/>
    <w:rsid w:val="00B745ED"/>
    <w:rsid w:val="00B746C2"/>
    <w:rsid w:val="00B7476F"/>
    <w:rsid w:val="00B74A0D"/>
    <w:rsid w:val="00B74DF2"/>
    <w:rsid w:val="00B74EC0"/>
    <w:rsid w:val="00B74F98"/>
    <w:rsid w:val="00B75542"/>
    <w:rsid w:val="00B75667"/>
    <w:rsid w:val="00B7571E"/>
    <w:rsid w:val="00B75863"/>
    <w:rsid w:val="00B7599D"/>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92C"/>
    <w:rsid w:val="00B77A51"/>
    <w:rsid w:val="00B77B57"/>
    <w:rsid w:val="00B77D8A"/>
    <w:rsid w:val="00B800EF"/>
    <w:rsid w:val="00B803A3"/>
    <w:rsid w:val="00B8053A"/>
    <w:rsid w:val="00B80627"/>
    <w:rsid w:val="00B80795"/>
    <w:rsid w:val="00B80861"/>
    <w:rsid w:val="00B8098D"/>
    <w:rsid w:val="00B80996"/>
    <w:rsid w:val="00B80F5B"/>
    <w:rsid w:val="00B80F67"/>
    <w:rsid w:val="00B811CD"/>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5F"/>
    <w:rsid w:val="00B83DAC"/>
    <w:rsid w:val="00B83DF6"/>
    <w:rsid w:val="00B83E13"/>
    <w:rsid w:val="00B84452"/>
    <w:rsid w:val="00B8447D"/>
    <w:rsid w:val="00B845AB"/>
    <w:rsid w:val="00B845C6"/>
    <w:rsid w:val="00B84A83"/>
    <w:rsid w:val="00B84BE8"/>
    <w:rsid w:val="00B84DC5"/>
    <w:rsid w:val="00B851AE"/>
    <w:rsid w:val="00B855A8"/>
    <w:rsid w:val="00B85837"/>
    <w:rsid w:val="00B85840"/>
    <w:rsid w:val="00B859D2"/>
    <w:rsid w:val="00B85C0D"/>
    <w:rsid w:val="00B85F67"/>
    <w:rsid w:val="00B85FA3"/>
    <w:rsid w:val="00B85FC3"/>
    <w:rsid w:val="00B8616C"/>
    <w:rsid w:val="00B86367"/>
    <w:rsid w:val="00B86557"/>
    <w:rsid w:val="00B86D5B"/>
    <w:rsid w:val="00B86D87"/>
    <w:rsid w:val="00B86DBB"/>
    <w:rsid w:val="00B86FE4"/>
    <w:rsid w:val="00B87004"/>
    <w:rsid w:val="00B87067"/>
    <w:rsid w:val="00B878B9"/>
    <w:rsid w:val="00B8791B"/>
    <w:rsid w:val="00B87A27"/>
    <w:rsid w:val="00B87BE6"/>
    <w:rsid w:val="00B87C60"/>
    <w:rsid w:val="00B87F5A"/>
    <w:rsid w:val="00B90165"/>
    <w:rsid w:val="00B9043F"/>
    <w:rsid w:val="00B90742"/>
    <w:rsid w:val="00B90960"/>
    <w:rsid w:val="00B90CE1"/>
    <w:rsid w:val="00B90DC7"/>
    <w:rsid w:val="00B90F05"/>
    <w:rsid w:val="00B910A8"/>
    <w:rsid w:val="00B91240"/>
    <w:rsid w:val="00B912AA"/>
    <w:rsid w:val="00B91356"/>
    <w:rsid w:val="00B914C9"/>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90C"/>
    <w:rsid w:val="00B929E9"/>
    <w:rsid w:val="00B92AD4"/>
    <w:rsid w:val="00B92B7A"/>
    <w:rsid w:val="00B92BF1"/>
    <w:rsid w:val="00B92FF2"/>
    <w:rsid w:val="00B930AA"/>
    <w:rsid w:val="00B932E1"/>
    <w:rsid w:val="00B933CC"/>
    <w:rsid w:val="00B936EC"/>
    <w:rsid w:val="00B9391B"/>
    <w:rsid w:val="00B93B73"/>
    <w:rsid w:val="00B93BF2"/>
    <w:rsid w:val="00B93C36"/>
    <w:rsid w:val="00B93C96"/>
    <w:rsid w:val="00B94054"/>
    <w:rsid w:val="00B94155"/>
    <w:rsid w:val="00B94253"/>
    <w:rsid w:val="00B9436E"/>
    <w:rsid w:val="00B943F3"/>
    <w:rsid w:val="00B946E7"/>
    <w:rsid w:val="00B950C7"/>
    <w:rsid w:val="00B950E8"/>
    <w:rsid w:val="00B95326"/>
    <w:rsid w:val="00B95372"/>
    <w:rsid w:val="00B954FC"/>
    <w:rsid w:val="00B95A04"/>
    <w:rsid w:val="00B95A97"/>
    <w:rsid w:val="00B95C49"/>
    <w:rsid w:val="00B95E38"/>
    <w:rsid w:val="00B95EEF"/>
    <w:rsid w:val="00B95FD7"/>
    <w:rsid w:val="00B96022"/>
    <w:rsid w:val="00B9608D"/>
    <w:rsid w:val="00B96228"/>
    <w:rsid w:val="00B962E0"/>
    <w:rsid w:val="00B96313"/>
    <w:rsid w:val="00B964FD"/>
    <w:rsid w:val="00B9670E"/>
    <w:rsid w:val="00B96753"/>
    <w:rsid w:val="00B96848"/>
    <w:rsid w:val="00B96CF0"/>
    <w:rsid w:val="00B96D2F"/>
    <w:rsid w:val="00B96DA2"/>
    <w:rsid w:val="00B9734A"/>
    <w:rsid w:val="00B97491"/>
    <w:rsid w:val="00B977E6"/>
    <w:rsid w:val="00B97B47"/>
    <w:rsid w:val="00B97DEB"/>
    <w:rsid w:val="00BA0262"/>
    <w:rsid w:val="00BA04D7"/>
    <w:rsid w:val="00BA067F"/>
    <w:rsid w:val="00BA07EB"/>
    <w:rsid w:val="00BA0D74"/>
    <w:rsid w:val="00BA0DE3"/>
    <w:rsid w:val="00BA0EA9"/>
    <w:rsid w:val="00BA1011"/>
    <w:rsid w:val="00BA12E4"/>
    <w:rsid w:val="00BA12EA"/>
    <w:rsid w:val="00BA13E0"/>
    <w:rsid w:val="00BA141A"/>
    <w:rsid w:val="00BA17C4"/>
    <w:rsid w:val="00BA1AEB"/>
    <w:rsid w:val="00BA1F91"/>
    <w:rsid w:val="00BA2217"/>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69"/>
    <w:rsid w:val="00BA438D"/>
    <w:rsid w:val="00BA477C"/>
    <w:rsid w:val="00BA48E0"/>
    <w:rsid w:val="00BA4B2B"/>
    <w:rsid w:val="00BA4B9C"/>
    <w:rsid w:val="00BA4CF4"/>
    <w:rsid w:val="00BA4FA7"/>
    <w:rsid w:val="00BA54FB"/>
    <w:rsid w:val="00BA555B"/>
    <w:rsid w:val="00BA5A24"/>
    <w:rsid w:val="00BA5C97"/>
    <w:rsid w:val="00BA5D45"/>
    <w:rsid w:val="00BA5EFB"/>
    <w:rsid w:val="00BA6393"/>
    <w:rsid w:val="00BA63BE"/>
    <w:rsid w:val="00BA659A"/>
    <w:rsid w:val="00BA68C1"/>
    <w:rsid w:val="00BA6A36"/>
    <w:rsid w:val="00BA6A73"/>
    <w:rsid w:val="00BA6D50"/>
    <w:rsid w:val="00BA6E96"/>
    <w:rsid w:val="00BA712E"/>
    <w:rsid w:val="00BA7423"/>
    <w:rsid w:val="00BA7688"/>
    <w:rsid w:val="00BA7A20"/>
    <w:rsid w:val="00BA7EB0"/>
    <w:rsid w:val="00BB0048"/>
    <w:rsid w:val="00BB008F"/>
    <w:rsid w:val="00BB020D"/>
    <w:rsid w:val="00BB0372"/>
    <w:rsid w:val="00BB0528"/>
    <w:rsid w:val="00BB05F6"/>
    <w:rsid w:val="00BB070E"/>
    <w:rsid w:val="00BB0A87"/>
    <w:rsid w:val="00BB0C75"/>
    <w:rsid w:val="00BB0D75"/>
    <w:rsid w:val="00BB0F49"/>
    <w:rsid w:val="00BB0FE4"/>
    <w:rsid w:val="00BB1286"/>
    <w:rsid w:val="00BB1483"/>
    <w:rsid w:val="00BB1598"/>
    <w:rsid w:val="00BB16AF"/>
    <w:rsid w:val="00BB1786"/>
    <w:rsid w:val="00BB17AC"/>
    <w:rsid w:val="00BB1B10"/>
    <w:rsid w:val="00BB1C4F"/>
    <w:rsid w:val="00BB1D78"/>
    <w:rsid w:val="00BB20E7"/>
    <w:rsid w:val="00BB225D"/>
    <w:rsid w:val="00BB24AD"/>
    <w:rsid w:val="00BB2609"/>
    <w:rsid w:val="00BB2647"/>
    <w:rsid w:val="00BB26DD"/>
    <w:rsid w:val="00BB277B"/>
    <w:rsid w:val="00BB2835"/>
    <w:rsid w:val="00BB2E45"/>
    <w:rsid w:val="00BB30A3"/>
    <w:rsid w:val="00BB3102"/>
    <w:rsid w:val="00BB3135"/>
    <w:rsid w:val="00BB314B"/>
    <w:rsid w:val="00BB34FD"/>
    <w:rsid w:val="00BB3614"/>
    <w:rsid w:val="00BB365A"/>
    <w:rsid w:val="00BB37B0"/>
    <w:rsid w:val="00BB3961"/>
    <w:rsid w:val="00BB3A24"/>
    <w:rsid w:val="00BB3B06"/>
    <w:rsid w:val="00BB3D91"/>
    <w:rsid w:val="00BB3F3B"/>
    <w:rsid w:val="00BB3F4C"/>
    <w:rsid w:val="00BB4048"/>
    <w:rsid w:val="00BB46DC"/>
    <w:rsid w:val="00BB46DE"/>
    <w:rsid w:val="00BB474F"/>
    <w:rsid w:val="00BB48A1"/>
    <w:rsid w:val="00BB4A42"/>
    <w:rsid w:val="00BB4C37"/>
    <w:rsid w:val="00BB4CD4"/>
    <w:rsid w:val="00BB4F91"/>
    <w:rsid w:val="00BB4FC7"/>
    <w:rsid w:val="00BB5075"/>
    <w:rsid w:val="00BB5321"/>
    <w:rsid w:val="00BB538D"/>
    <w:rsid w:val="00BB559D"/>
    <w:rsid w:val="00BB56F2"/>
    <w:rsid w:val="00BB57E0"/>
    <w:rsid w:val="00BB57E7"/>
    <w:rsid w:val="00BB5846"/>
    <w:rsid w:val="00BB5E3F"/>
    <w:rsid w:val="00BB61DC"/>
    <w:rsid w:val="00BB6258"/>
    <w:rsid w:val="00BB6431"/>
    <w:rsid w:val="00BB645D"/>
    <w:rsid w:val="00BB6472"/>
    <w:rsid w:val="00BB684C"/>
    <w:rsid w:val="00BB69CF"/>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BCF"/>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39"/>
    <w:rsid w:val="00BC2F45"/>
    <w:rsid w:val="00BC335A"/>
    <w:rsid w:val="00BC344E"/>
    <w:rsid w:val="00BC3463"/>
    <w:rsid w:val="00BC3549"/>
    <w:rsid w:val="00BC3556"/>
    <w:rsid w:val="00BC3709"/>
    <w:rsid w:val="00BC3887"/>
    <w:rsid w:val="00BC38B8"/>
    <w:rsid w:val="00BC39A4"/>
    <w:rsid w:val="00BC3B45"/>
    <w:rsid w:val="00BC3C2C"/>
    <w:rsid w:val="00BC3CF8"/>
    <w:rsid w:val="00BC3F33"/>
    <w:rsid w:val="00BC4267"/>
    <w:rsid w:val="00BC4338"/>
    <w:rsid w:val="00BC436C"/>
    <w:rsid w:val="00BC43A9"/>
    <w:rsid w:val="00BC46E5"/>
    <w:rsid w:val="00BC4701"/>
    <w:rsid w:val="00BC494F"/>
    <w:rsid w:val="00BC4AA5"/>
    <w:rsid w:val="00BC4B9C"/>
    <w:rsid w:val="00BC4DD5"/>
    <w:rsid w:val="00BC50F8"/>
    <w:rsid w:val="00BC5181"/>
    <w:rsid w:val="00BC525E"/>
    <w:rsid w:val="00BC52B4"/>
    <w:rsid w:val="00BC56C1"/>
    <w:rsid w:val="00BC58EE"/>
    <w:rsid w:val="00BC5AC3"/>
    <w:rsid w:val="00BC5B3B"/>
    <w:rsid w:val="00BC5BE8"/>
    <w:rsid w:val="00BC5C6F"/>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C7F35"/>
    <w:rsid w:val="00BD013E"/>
    <w:rsid w:val="00BD014F"/>
    <w:rsid w:val="00BD0383"/>
    <w:rsid w:val="00BD03ED"/>
    <w:rsid w:val="00BD058B"/>
    <w:rsid w:val="00BD0747"/>
    <w:rsid w:val="00BD0782"/>
    <w:rsid w:val="00BD082C"/>
    <w:rsid w:val="00BD0C9B"/>
    <w:rsid w:val="00BD0FC4"/>
    <w:rsid w:val="00BD1122"/>
    <w:rsid w:val="00BD1363"/>
    <w:rsid w:val="00BD13ED"/>
    <w:rsid w:val="00BD140B"/>
    <w:rsid w:val="00BD15DC"/>
    <w:rsid w:val="00BD1618"/>
    <w:rsid w:val="00BD1749"/>
    <w:rsid w:val="00BD1C25"/>
    <w:rsid w:val="00BD1DD7"/>
    <w:rsid w:val="00BD2189"/>
    <w:rsid w:val="00BD21E3"/>
    <w:rsid w:val="00BD238C"/>
    <w:rsid w:val="00BD2396"/>
    <w:rsid w:val="00BD2A08"/>
    <w:rsid w:val="00BD2A58"/>
    <w:rsid w:val="00BD2EAC"/>
    <w:rsid w:val="00BD2F55"/>
    <w:rsid w:val="00BD3014"/>
    <w:rsid w:val="00BD34F3"/>
    <w:rsid w:val="00BD3837"/>
    <w:rsid w:val="00BD385B"/>
    <w:rsid w:val="00BD386B"/>
    <w:rsid w:val="00BD3A2D"/>
    <w:rsid w:val="00BD3C69"/>
    <w:rsid w:val="00BD3D7A"/>
    <w:rsid w:val="00BD4355"/>
    <w:rsid w:val="00BD45A7"/>
    <w:rsid w:val="00BD4679"/>
    <w:rsid w:val="00BD49DC"/>
    <w:rsid w:val="00BD4A64"/>
    <w:rsid w:val="00BD4B66"/>
    <w:rsid w:val="00BD52FA"/>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72"/>
    <w:rsid w:val="00BD799A"/>
    <w:rsid w:val="00BD7A4B"/>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A1"/>
    <w:rsid w:val="00BE2ED6"/>
    <w:rsid w:val="00BE3405"/>
    <w:rsid w:val="00BE3851"/>
    <w:rsid w:val="00BE3AFA"/>
    <w:rsid w:val="00BE3CEF"/>
    <w:rsid w:val="00BE3F52"/>
    <w:rsid w:val="00BE403F"/>
    <w:rsid w:val="00BE45C1"/>
    <w:rsid w:val="00BE4EEE"/>
    <w:rsid w:val="00BE51C7"/>
    <w:rsid w:val="00BE5515"/>
    <w:rsid w:val="00BE5613"/>
    <w:rsid w:val="00BE57BE"/>
    <w:rsid w:val="00BE5813"/>
    <w:rsid w:val="00BE5856"/>
    <w:rsid w:val="00BE5B90"/>
    <w:rsid w:val="00BE5C7E"/>
    <w:rsid w:val="00BE5E42"/>
    <w:rsid w:val="00BE6040"/>
    <w:rsid w:val="00BE612C"/>
    <w:rsid w:val="00BE65B3"/>
    <w:rsid w:val="00BE65FE"/>
    <w:rsid w:val="00BE68B9"/>
    <w:rsid w:val="00BE6B7C"/>
    <w:rsid w:val="00BE6D6B"/>
    <w:rsid w:val="00BE6E1C"/>
    <w:rsid w:val="00BE6EB2"/>
    <w:rsid w:val="00BE6F5A"/>
    <w:rsid w:val="00BE7080"/>
    <w:rsid w:val="00BE7159"/>
    <w:rsid w:val="00BE7265"/>
    <w:rsid w:val="00BE7392"/>
    <w:rsid w:val="00BE786F"/>
    <w:rsid w:val="00BE7B09"/>
    <w:rsid w:val="00BE7B27"/>
    <w:rsid w:val="00BE7BA7"/>
    <w:rsid w:val="00BE7CAF"/>
    <w:rsid w:val="00BE7D62"/>
    <w:rsid w:val="00BE7DA4"/>
    <w:rsid w:val="00BE7E10"/>
    <w:rsid w:val="00BE7EBC"/>
    <w:rsid w:val="00BE7FBE"/>
    <w:rsid w:val="00BF00DD"/>
    <w:rsid w:val="00BF02E6"/>
    <w:rsid w:val="00BF0647"/>
    <w:rsid w:val="00BF06C7"/>
    <w:rsid w:val="00BF07CB"/>
    <w:rsid w:val="00BF0861"/>
    <w:rsid w:val="00BF0A66"/>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817"/>
    <w:rsid w:val="00BF294F"/>
    <w:rsid w:val="00BF2BEE"/>
    <w:rsid w:val="00BF2C65"/>
    <w:rsid w:val="00BF2D95"/>
    <w:rsid w:val="00BF2F4F"/>
    <w:rsid w:val="00BF30BA"/>
    <w:rsid w:val="00BF31CB"/>
    <w:rsid w:val="00BF366D"/>
    <w:rsid w:val="00BF369B"/>
    <w:rsid w:val="00BF36C5"/>
    <w:rsid w:val="00BF3744"/>
    <w:rsid w:val="00BF3847"/>
    <w:rsid w:val="00BF3AE6"/>
    <w:rsid w:val="00BF3C10"/>
    <w:rsid w:val="00BF3CDA"/>
    <w:rsid w:val="00BF405C"/>
    <w:rsid w:val="00BF4231"/>
    <w:rsid w:val="00BF42F4"/>
    <w:rsid w:val="00BF432F"/>
    <w:rsid w:val="00BF4395"/>
    <w:rsid w:val="00BF46F1"/>
    <w:rsid w:val="00BF4710"/>
    <w:rsid w:val="00BF4923"/>
    <w:rsid w:val="00BF4B1F"/>
    <w:rsid w:val="00BF4B69"/>
    <w:rsid w:val="00BF4BF8"/>
    <w:rsid w:val="00BF4E60"/>
    <w:rsid w:val="00BF4EA0"/>
    <w:rsid w:val="00BF4EFB"/>
    <w:rsid w:val="00BF5350"/>
    <w:rsid w:val="00BF55D0"/>
    <w:rsid w:val="00BF55F8"/>
    <w:rsid w:val="00BF5623"/>
    <w:rsid w:val="00BF56A8"/>
    <w:rsid w:val="00BF5A07"/>
    <w:rsid w:val="00BF5EFE"/>
    <w:rsid w:val="00BF60E3"/>
    <w:rsid w:val="00BF6385"/>
    <w:rsid w:val="00BF6597"/>
    <w:rsid w:val="00BF67C4"/>
    <w:rsid w:val="00BF6857"/>
    <w:rsid w:val="00BF6883"/>
    <w:rsid w:val="00BF6C20"/>
    <w:rsid w:val="00BF6DAE"/>
    <w:rsid w:val="00BF6FBF"/>
    <w:rsid w:val="00BF7042"/>
    <w:rsid w:val="00BF70A1"/>
    <w:rsid w:val="00BF70F8"/>
    <w:rsid w:val="00BF737C"/>
    <w:rsid w:val="00BF7746"/>
    <w:rsid w:val="00BF79AA"/>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608"/>
    <w:rsid w:val="00C0279C"/>
    <w:rsid w:val="00C02BFD"/>
    <w:rsid w:val="00C02C1F"/>
    <w:rsid w:val="00C02C95"/>
    <w:rsid w:val="00C02CDE"/>
    <w:rsid w:val="00C032DA"/>
    <w:rsid w:val="00C033B3"/>
    <w:rsid w:val="00C039CE"/>
    <w:rsid w:val="00C039DB"/>
    <w:rsid w:val="00C03ACF"/>
    <w:rsid w:val="00C03B7B"/>
    <w:rsid w:val="00C03C30"/>
    <w:rsid w:val="00C03D4D"/>
    <w:rsid w:val="00C04109"/>
    <w:rsid w:val="00C04322"/>
    <w:rsid w:val="00C04339"/>
    <w:rsid w:val="00C04421"/>
    <w:rsid w:val="00C04C6C"/>
    <w:rsid w:val="00C04CF6"/>
    <w:rsid w:val="00C04DAE"/>
    <w:rsid w:val="00C04DE2"/>
    <w:rsid w:val="00C04EC7"/>
    <w:rsid w:val="00C04ECA"/>
    <w:rsid w:val="00C05395"/>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604"/>
    <w:rsid w:val="00C067A4"/>
    <w:rsid w:val="00C06D98"/>
    <w:rsid w:val="00C06DBD"/>
    <w:rsid w:val="00C06E27"/>
    <w:rsid w:val="00C06F0F"/>
    <w:rsid w:val="00C06F8C"/>
    <w:rsid w:val="00C0725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DB3"/>
    <w:rsid w:val="00C10F09"/>
    <w:rsid w:val="00C10F46"/>
    <w:rsid w:val="00C10F64"/>
    <w:rsid w:val="00C1114F"/>
    <w:rsid w:val="00C1116A"/>
    <w:rsid w:val="00C11183"/>
    <w:rsid w:val="00C11197"/>
    <w:rsid w:val="00C11548"/>
    <w:rsid w:val="00C1157C"/>
    <w:rsid w:val="00C11638"/>
    <w:rsid w:val="00C11647"/>
    <w:rsid w:val="00C116A9"/>
    <w:rsid w:val="00C11B89"/>
    <w:rsid w:val="00C11C33"/>
    <w:rsid w:val="00C11C73"/>
    <w:rsid w:val="00C11FE5"/>
    <w:rsid w:val="00C11FF6"/>
    <w:rsid w:val="00C12068"/>
    <w:rsid w:val="00C12430"/>
    <w:rsid w:val="00C12566"/>
    <w:rsid w:val="00C12955"/>
    <w:rsid w:val="00C129D3"/>
    <w:rsid w:val="00C129E5"/>
    <w:rsid w:val="00C12CD3"/>
    <w:rsid w:val="00C12EB5"/>
    <w:rsid w:val="00C13195"/>
    <w:rsid w:val="00C1328A"/>
    <w:rsid w:val="00C1341D"/>
    <w:rsid w:val="00C13504"/>
    <w:rsid w:val="00C136FC"/>
    <w:rsid w:val="00C13773"/>
    <w:rsid w:val="00C13BCA"/>
    <w:rsid w:val="00C13C7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59B"/>
    <w:rsid w:val="00C2068D"/>
    <w:rsid w:val="00C206C4"/>
    <w:rsid w:val="00C206EC"/>
    <w:rsid w:val="00C20DD5"/>
    <w:rsid w:val="00C20E6E"/>
    <w:rsid w:val="00C20EE6"/>
    <w:rsid w:val="00C20F2A"/>
    <w:rsid w:val="00C210CC"/>
    <w:rsid w:val="00C213C8"/>
    <w:rsid w:val="00C21436"/>
    <w:rsid w:val="00C21637"/>
    <w:rsid w:val="00C21728"/>
    <w:rsid w:val="00C2191F"/>
    <w:rsid w:val="00C21B35"/>
    <w:rsid w:val="00C2200A"/>
    <w:rsid w:val="00C22038"/>
    <w:rsid w:val="00C22142"/>
    <w:rsid w:val="00C2221B"/>
    <w:rsid w:val="00C22486"/>
    <w:rsid w:val="00C226B6"/>
    <w:rsid w:val="00C226CE"/>
    <w:rsid w:val="00C227C7"/>
    <w:rsid w:val="00C228C7"/>
    <w:rsid w:val="00C22C33"/>
    <w:rsid w:val="00C22F40"/>
    <w:rsid w:val="00C22F83"/>
    <w:rsid w:val="00C22FA0"/>
    <w:rsid w:val="00C2327F"/>
    <w:rsid w:val="00C232DD"/>
    <w:rsid w:val="00C2336C"/>
    <w:rsid w:val="00C23465"/>
    <w:rsid w:val="00C23565"/>
    <w:rsid w:val="00C23812"/>
    <w:rsid w:val="00C238E8"/>
    <w:rsid w:val="00C239DF"/>
    <w:rsid w:val="00C23D5B"/>
    <w:rsid w:val="00C23D8F"/>
    <w:rsid w:val="00C23E9C"/>
    <w:rsid w:val="00C24148"/>
    <w:rsid w:val="00C2423A"/>
    <w:rsid w:val="00C244D8"/>
    <w:rsid w:val="00C24544"/>
    <w:rsid w:val="00C24789"/>
    <w:rsid w:val="00C24906"/>
    <w:rsid w:val="00C24A23"/>
    <w:rsid w:val="00C24E86"/>
    <w:rsid w:val="00C24EE5"/>
    <w:rsid w:val="00C250CF"/>
    <w:rsid w:val="00C2524F"/>
    <w:rsid w:val="00C2532A"/>
    <w:rsid w:val="00C2544D"/>
    <w:rsid w:val="00C2546F"/>
    <w:rsid w:val="00C25546"/>
    <w:rsid w:val="00C25803"/>
    <w:rsid w:val="00C259D6"/>
    <w:rsid w:val="00C25C00"/>
    <w:rsid w:val="00C25CA5"/>
    <w:rsid w:val="00C26274"/>
    <w:rsid w:val="00C2664D"/>
    <w:rsid w:val="00C267F7"/>
    <w:rsid w:val="00C26871"/>
    <w:rsid w:val="00C2695A"/>
    <w:rsid w:val="00C26B6E"/>
    <w:rsid w:val="00C26EB2"/>
    <w:rsid w:val="00C270CE"/>
    <w:rsid w:val="00C27156"/>
    <w:rsid w:val="00C274BE"/>
    <w:rsid w:val="00C275A3"/>
    <w:rsid w:val="00C275D9"/>
    <w:rsid w:val="00C2769D"/>
    <w:rsid w:val="00C276D1"/>
    <w:rsid w:val="00C27829"/>
    <w:rsid w:val="00C27CD4"/>
    <w:rsid w:val="00C27DF2"/>
    <w:rsid w:val="00C27E49"/>
    <w:rsid w:val="00C30345"/>
    <w:rsid w:val="00C30531"/>
    <w:rsid w:val="00C307FA"/>
    <w:rsid w:val="00C3088F"/>
    <w:rsid w:val="00C3093D"/>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45C"/>
    <w:rsid w:val="00C32A16"/>
    <w:rsid w:val="00C32AA1"/>
    <w:rsid w:val="00C32BB7"/>
    <w:rsid w:val="00C32C7A"/>
    <w:rsid w:val="00C32CCE"/>
    <w:rsid w:val="00C331B5"/>
    <w:rsid w:val="00C3376C"/>
    <w:rsid w:val="00C337EC"/>
    <w:rsid w:val="00C33961"/>
    <w:rsid w:val="00C339DE"/>
    <w:rsid w:val="00C33AA7"/>
    <w:rsid w:val="00C33DCE"/>
    <w:rsid w:val="00C340CA"/>
    <w:rsid w:val="00C34124"/>
    <w:rsid w:val="00C34168"/>
    <w:rsid w:val="00C3463A"/>
    <w:rsid w:val="00C346A0"/>
    <w:rsid w:val="00C346BB"/>
    <w:rsid w:val="00C346C1"/>
    <w:rsid w:val="00C34707"/>
    <w:rsid w:val="00C3476D"/>
    <w:rsid w:val="00C34A80"/>
    <w:rsid w:val="00C34B9B"/>
    <w:rsid w:val="00C34BBA"/>
    <w:rsid w:val="00C34BDB"/>
    <w:rsid w:val="00C34C05"/>
    <w:rsid w:val="00C34C6B"/>
    <w:rsid w:val="00C34D4B"/>
    <w:rsid w:val="00C34F16"/>
    <w:rsid w:val="00C35657"/>
    <w:rsid w:val="00C3566B"/>
    <w:rsid w:val="00C35702"/>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379"/>
    <w:rsid w:val="00C3747C"/>
    <w:rsid w:val="00C375D1"/>
    <w:rsid w:val="00C376C4"/>
    <w:rsid w:val="00C37756"/>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29"/>
    <w:rsid w:val="00C41D95"/>
    <w:rsid w:val="00C41E8D"/>
    <w:rsid w:val="00C41FD1"/>
    <w:rsid w:val="00C42130"/>
    <w:rsid w:val="00C42306"/>
    <w:rsid w:val="00C42368"/>
    <w:rsid w:val="00C42458"/>
    <w:rsid w:val="00C424ED"/>
    <w:rsid w:val="00C4259A"/>
    <w:rsid w:val="00C42784"/>
    <w:rsid w:val="00C429E1"/>
    <w:rsid w:val="00C42C6D"/>
    <w:rsid w:val="00C43360"/>
    <w:rsid w:val="00C43523"/>
    <w:rsid w:val="00C43769"/>
    <w:rsid w:val="00C437A8"/>
    <w:rsid w:val="00C4388E"/>
    <w:rsid w:val="00C439F0"/>
    <w:rsid w:val="00C43BB2"/>
    <w:rsid w:val="00C43CE7"/>
    <w:rsid w:val="00C43F70"/>
    <w:rsid w:val="00C440C5"/>
    <w:rsid w:val="00C44189"/>
    <w:rsid w:val="00C44577"/>
    <w:rsid w:val="00C445BA"/>
    <w:rsid w:val="00C44757"/>
    <w:rsid w:val="00C447FB"/>
    <w:rsid w:val="00C44BD4"/>
    <w:rsid w:val="00C44F96"/>
    <w:rsid w:val="00C44FA8"/>
    <w:rsid w:val="00C44FF2"/>
    <w:rsid w:val="00C45422"/>
    <w:rsid w:val="00C4587D"/>
    <w:rsid w:val="00C45AD9"/>
    <w:rsid w:val="00C45AF5"/>
    <w:rsid w:val="00C45C42"/>
    <w:rsid w:val="00C45C66"/>
    <w:rsid w:val="00C45DEF"/>
    <w:rsid w:val="00C46017"/>
    <w:rsid w:val="00C46072"/>
    <w:rsid w:val="00C46AEF"/>
    <w:rsid w:val="00C46B84"/>
    <w:rsid w:val="00C46E7A"/>
    <w:rsid w:val="00C470AA"/>
    <w:rsid w:val="00C47241"/>
    <w:rsid w:val="00C474DA"/>
    <w:rsid w:val="00C475D3"/>
    <w:rsid w:val="00C476E6"/>
    <w:rsid w:val="00C47AE8"/>
    <w:rsid w:val="00C47B93"/>
    <w:rsid w:val="00C47BDE"/>
    <w:rsid w:val="00C47D98"/>
    <w:rsid w:val="00C47EC4"/>
    <w:rsid w:val="00C47EF8"/>
    <w:rsid w:val="00C47FD4"/>
    <w:rsid w:val="00C501BE"/>
    <w:rsid w:val="00C503FE"/>
    <w:rsid w:val="00C507E6"/>
    <w:rsid w:val="00C508AC"/>
    <w:rsid w:val="00C508B7"/>
    <w:rsid w:val="00C509D3"/>
    <w:rsid w:val="00C50AA6"/>
    <w:rsid w:val="00C50D36"/>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8C"/>
    <w:rsid w:val="00C52AE5"/>
    <w:rsid w:val="00C52B5B"/>
    <w:rsid w:val="00C5307A"/>
    <w:rsid w:val="00C531B4"/>
    <w:rsid w:val="00C532F9"/>
    <w:rsid w:val="00C53437"/>
    <w:rsid w:val="00C534FC"/>
    <w:rsid w:val="00C536C5"/>
    <w:rsid w:val="00C538F5"/>
    <w:rsid w:val="00C53B65"/>
    <w:rsid w:val="00C53E22"/>
    <w:rsid w:val="00C53F75"/>
    <w:rsid w:val="00C53FB5"/>
    <w:rsid w:val="00C54075"/>
    <w:rsid w:val="00C545F4"/>
    <w:rsid w:val="00C54920"/>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1A5"/>
    <w:rsid w:val="00C5638E"/>
    <w:rsid w:val="00C563C3"/>
    <w:rsid w:val="00C56893"/>
    <w:rsid w:val="00C56918"/>
    <w:rsid w:val="00C569CA"/>
    <w:rsid w:val="00C56BAD"/>
    <w:rsid w:val="00C56EC4"/>
    <w:rsid w:val="00C56ECE"/>
    <w:rsid w:val="00C56FBC"/>
    <w:rsid w:val="00C56FCE"/>
    <w:rsid w:val="00C57043"/>
    <w:rsid w:val="00C572D9"/>
    <w:rsid w:val="00C5733A"/>
    <w:rsid w:val="00C57554"/>
    <w:rsid w:val="00C57684"/>
    <w:rsid w:val="00C57702"/>
    <w:rsid w:val="00C5777C"/>
    <w:rsid w:val="00C57CC6"/>
    <w:rsid w:val="00C57D43"/>
    <w:rsid w:val="00C57DBA"/>
    <w:rsid w:val="00C57DD0"/>
    <w:rsid w:val="00C57EEE"/>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24"/>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9"/>
    <w:rsid w:val="00C66BBC"/>
    <w:rsid w:val="00C66C34"/>
    <w:rsid w:val="00C670F0"/>
    <w:rsid w:val="00C672C3"/>
    <w:rsid w:val="00C67487"/>
    <w:rsid w:val="00C6758E"/>
    <w:rsid w:val="00C678E2"/>
    <w:rsid w:val="00C67B2B"/>
    <w:rsid w:val="00C67BCB"/>
    <w:rsid w:val="00C67BDC"/>
    <w:rsid w:val="00C67CE5"/>
    <w:rsid w:val="00C67F34"/>
    <w:rsid w:val="00C70081"/>
    <w:rsid w:val="00C70113"/>
    <w:rsid w:val="00C70214"/>
    <w:rsid w:val="00C70366"/>
    <w:rsid w:val="00C703A9"/>
    <w:rsid w:val="00C7040D"/>
    <w:rsid w:val="00C709D7"/>
    <w:rsid w:val="00C70B8C"/>
    <w:rsid w:val="00C70E47"/>
    <w:rsid w:val="00C711DA"/>
    <w:rsid w:val="00C71327"/>
    <w:rsid w:val="00C71468"/>
    <w:rsid w:val="00C7162E"/>
    <w:rsid w:val="00C71677"/>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0D"/>
    <w:rsid w:val="00C74859"/>
    <w:rsid w:val="00C74870"/>
    <w:rsid w:val="00C748E2"/>
    <w:rsid w:val="00C74940"/>
    <w:rsid w:val="00C74B2A"/>
    <w:rsid w:val="00C74D13"/>
    <w:rsid w:val="00C74EB1"/>
    <w:rsid w:val="00C75004"/>
    <w:rsid w:val="00C7515C"/>
    <w:rsid w:val="00C75214"/>
    <w:rsid w:val="00C7528C"/>
    <w:rsid w:val="00C753A8"/>
    <w:rsid w:val="00C753F6"/>
    <w:rsid w:val="00C755E8"/>
    <w:rsid w:val="00C757FB"/>
    <w:rsid w:val="00C75970"/>
    <w:rsid w:val="00C75971"/>
    <w:rsid w:val="00C759E2"/>
    <w:rsid w:val="00C75AC4"/>
    <w:rsid w:val="00C75BAC"/>
    <w:rsid w:val="00C75C9D"/>
    <w:rsid w:val="00C75DD1"/>
    <w:rsid w:val="00C76261"/>
    <w:rsid w:val="00C7632C"/>
    <w:rsid w:val="00C76557"/>
    <w:rsid w:val="00C7655C"/>
    <w:rsid w:val="00C76952"/>
    <w:rsid w:val="00C76A73"/>
    <w:rsid w:val="00C76C68"/>
    <w:rsid w:val="00C76CDB"/>
    <w:rsid w:val="00C76D1D"/>
    <w:rsid w:val="00C76D1F"/>
    <w:rsid w:val="00C77052"/>
    <w:rsid w:val="00C77188"/>
    <w:rsid w:val="00C77270"/>
    <w:rsid w:val="00C7731D"/>
    <w:rsid w:val="00C7741D"/>
    <w:rsid w:val="00C7747F"/>
    <w:rsid w:val="00C77480"/>
    <w:rsid w:val="00C777EE"/>
    <w:rsid w:val="00C7786C"/>
    <w:rsid w:val="00C7799E"/>
    <w:rsid w:val="00C77A0F"/>
    <w:rsid w:val="00C77AF6"/>
    <w:rsid w:val="00C80357"/>
    <w:rsid w:val="00C80441"/>
    <w:rsid w:val="00C80547"/>
    <w:rsid w:val="00C80B6B"/>
    <w:rsid w:val="00C80C71"/>
    <w:rsid w:val="00C80DB5"/>
    <w:rsid w:val="00C81092"/>
    <w:rsid w:val="00C8151D"/>
    <w:rsid w:val="00C8198E"/>
    <w:rsid w:val="00C81B30"/>
    <w:rsid w:val="00C81F93"/>
    <w:rsid w:val="00C820FD"/>
    <w:rsid w:val="00C8220B"/>
    <w:rsid w:val="00C82387"/>
    <w:rsid w:val="00C823D0"/>
    <w:rsid w:val="00C827D7"/>
    <w:rsid w:val="00C82AC0"/>
    <w:rsid w:val="00C82DCE"/>
    <w:rsid w:val="00C82F4B"/>
    <w:rsid w:val="00C82FF8"/>
    <w:rsid w:val="00C831FC"/>
    <w:rsid w:val="00C8351F"/>
    <w:rsid w:val="00C83639"/>
    <w:rsid w:val="00C838A2"/>
    <w:rsid w:val="00C8395C"/>
    <w:rsid w:val="00C839FA"/>
    <w:rsid w:val="00C83C6A"/>
    <w:rsid w:val="00C83D50"/>
    <w:rsid w:val="00C84054"/>
    <w:rsid w:val="00C841AB"/>
    <w:rsid w:val="00C84231"/>
    <w:rsid w:val="00C842B4"/>
    <w:rsid w:val="00C843D7"/>
    <w:rsid w:val="00C8454A"/>
    <w:rsid w:val="00C847B8"/>
    <w:rsid w:val="00C847C8"/>
    <w:rsid w:val="00C8482F"/>
    <w:rsid w:val="00C848E9"/>
    <w:rsid w:val="00C849E5"/>
    <w:rsid w:val="00C84A83"/>
    <w:rsid w:val="00C84D1A"/>
    <w:rsid w:val="00C84D5A"/>
    <w:rsid w:val="00C85034"/>
    <w:rsid w:val="00C850F6"/>
    <w:rsid w:val="00C8514B"/>
    <w:rsid w:val="00C8534D"/>
    <w:rsid w:val="00C8542F"/>
    <w:rsid w:val="00C8547F"/>
    <w:rsid w:val="00C8548F"/>
    <w:rsid w:val="00C85DD2"/>
    <w:rsid w:val="00C85F12"/>
    <w:rsid w:val="00C85F96"/>
    <w:rsid w:val="00C86072"/>
    <w:rsid w:val="00C8610E"/>
    <w:rsid w:val="00C8624F"/>
    <w:rsid w:val="00C86345"/>
    <w:rsid w:val="00C86379"/>
    <w:rsid w:val="00C864DB"/>
    <w:rsid w:val="00C865B2"/>
    <w:rsid w:val="00C8669B"/>
    <w:rsid w:val="00C867AD"/>
    <w:rsid w:val="00C86A6A"/>
    <w:rsid w:val="00C86CFF"/>
    <w:rsid w:val="00C86EE2"/>
    <w:rsid w:val="00C86FDF"/>
    <w:rsid w:val="00C87056"/>
    <w:rsid w:val="00C870BA"/>
    <w:rsid w:val="00C872A0"/>
    <w:rsid w:val="00C87479"/>
    <w:rsid w:val="00C87539"/>
    <w:rsid w:val="00C87637"/>
    <w:rsid w:val="00C8781D"/>
    <w:rsid w:val="00C878E9"/>
    <w:rsid w:val="00C879A1"/>
    <w:rsid w:val="00C87AF9"/>
    <w:rsid w:val="00C901A9"/>
    <w:rsid w:val="00C903DC"/>
    <w:rsid w:val="00C9047A"/>
    <w:rsid w:val="00C905AC"/>
    <w:rsid w:val="00C9065E"/>
    <w:rsid w:val="00C909A1"/>
    <w:rsid w:val="00C90A7E"/>
    <w:rsid w:val="00C90B43"/>
    <w:rsid w:val="00C90C65"/>
    <w:rsid w:val="00C90C82"/>
    <w:rsid w:val="00C90CA3"/>
    <w:rsid w:val="00C90D01"/>
    <w:rsid w:val="00C90F7A"/>
    <w:rsid w:val="00C9106D"/>
    <w:rsid w:val="00C911D6"/>
    <w:rsid w:val="00C911EF"/>
    <w:rsid w:val="00C912CD"/>
    <w:rsid w:val="00C9180C"/>
    <w:rsid w:val="00C91834"/>
    <w:rsid w:val="00C919B5"/>
    <w:rsid w:val="00C91A89"/>
    <w:rsid w:val="00C91CDA"/>
    <w:rsid w:val="00C91CFB"/>
    <w:rsid w:val="00C91D25"/>
    <w:rsid w:val="00C91DF8"/>
    <w:rsid w:val="00C91EAE"/>
    <w:rsid w:val="00C91F71"/>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960"/>
    <w:rsid w:val="00C93AD3"/>
    <w:rsid w:val="00C93C84"/>
    <w:rsid w:val="00C93CDD"/>
    <w:rsid w:val="00C93E5E"/>
    <w:rsid w:val="00C943AE"/>
    <w:rsid w:val="00C94593"/>
    <w:rsid w:val="00C945EC"/>
    <w:rsid w:val="00C94725"/>
    <w:rsid w:val="00C947D6"/>
    <w:rsid w:val="00C947E8"/>
    <w:rsid w:val="00C948ED"/>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6AE"/>
    <w:rsid w:val="00C956C4"/>
    <w:rsid w:val="00C95730"/>
    <w:rsid w:val="00C958A6"/>
    <w:rsid w:val="00C95962"/>
    <w:rsid w:val="00C959AA"/>
    <w:rsid w:val="00C95B01"/>
    <w:rsid w:val="00C95EC0"/>
    <w:rsid w:val="00C95F63"/>
    <w:rsid w:val="00C95FAC"/>
    <w:rsid w:val="00C96370"/>
    <w:rsid w:val="00C963E1"/>
    <w:rsid w:val="00C9648B"/>
    <w:rsid w:val="00C965AD"/>
    <w:rsid w:val="00C965B3"/>
    <w:rsid w:val="00C966CB"/>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D77"/>
    <w:rsid w:val="00C97DD3"/>
    <w:rsid w:val="00CA0108"/>
    <w:rsid w:val="00CA0220"/>
    <w:rsid w:val="00CA0566"/>
    <w:rsid w:val="00CA0649"/>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30CB"/>
    <w:rsid w:val="00CA30EF"/>
    <w:rsid w:val="00CA3281"/>
    <w:rsid w:val="00CA32E9"/>
    <w:rsid w:val="00CA3331"/>
    <w:rsid w:val="00CA3536"/>
    <w:rsid w:val="00CA384E"/>
    <w:rsid w:val="00CA397F"/>
    <w:rsid w:val="00CA3E51"/>
    <w:rsid w:val="00CA40DB"/>
    <w:rsid w:val="00CA4350"/>
    <w:rsid w:val="00CA4391"/>
    <w:rsid w:val="00CA4556"/>
    <w:rsid w:val="00CA475D"/>
    <w:rsid w:val="00CA483C"/>
    <w:rsid w:val="00CA4961"/>
    <w:rsid w:val="00CA49C0"/>
    <w:rsid w:val="00CA4A24"/>
    <w:rsid w:val="00CA4A3F"/>
    <w:rsid w:val="00CA4C01"/>
    <w:rsid w:val="00CA4C14"/>
    <w:rsid w:val="00CA4C7F"/>
    <w:rsid w:val="00CA4DB0"/>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8E2"/>
    <w:rsid w:val="00CA6914"/>
    <w:rsid w:val="00CA6BDF"/>
    <w:rsid w:val="00CA6D12"/>
    <w:rsid w:val="00CA710B"/>
    <w:rsid w:val="00CA7929"/>
    <w:rsid w:val="00CA7C69"/>
    <w:rsid w:val="00CA7D72"/>
    <w:rsid w:val="00CB0160"/>
    <w:rsid w:val="00CB0184"/>
    <w:rsid w:val="00CB01BC"/>
    <w:rsid w:val="00CB03BA"/>
    <w:rsid w:val="00CB03CF"/>
    <w:rsid w:val="00CB03D6"/>
    <w:rsid w:val="00CB047F"/>
    <w:rsid w:val="00CB049E"/>
    <w:rsid w:val="00CB068A"/>
    <w:rsid w:val="00CB0A9B"/>
    <w:rsid w:val="00CB0ADD"/>
    <w:rsid w:val="00CB0CE5"/>
    <w:rsid w:val="00CB0E4F"/>
    <w:rsid w:val="00CB11BD"/>
    <w:rsid w:val="00CB1368"/>
    <w:rsid w:val="00CB136D"/>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017"/>
    <w:rsid w:val="00CB3404"/>
    <w:rsid w:val="00CB35C5"/>
    <w:rsid w:val="00CB35ED"/>
    <w:rsid w:val="00CB38AF"/>
    <w:rsid w:val="00CB38FE"/>
    <w:rsid w:val="00CB39C3"/>
    <w:rsid w:val="00CB39EB"/>
    <w:rsid w:val="00CB3AAB"/>
    <w:rsid w:val="00CB41E7"/>
    <w:rsid w:val="00CB4278"/>
    <w:rsid w:val="00CB44A6"/>
    <w:rsid w:val="00CB44E8"/>
    <w:rsid w:val="00CB480A"/>
    <w:rsid w:val="00CB4AAF"/>
    <w:rsid w:val="00CB4C12"/>
    <w:rsid w:val="00CB4FA5"/>
    <w:rsid w:val="00CB5000"/>
    <w:rsid w:val="00CB5008"/>
    <w:rsid w:val="00CB5185"/>
    <w:rsid w:val="00CB5494"/>
    <w:rsid w:val="00CB567A"/>
    <w:rsid w:val="00CB5825"/>
    <w:rsid w:val="00CB58AE"/>
    <w:rsid w:val="00CB58DD"/>
    <w:rsid w:val="00CB58F4"/>
    <w:rsid w:val="00CB5ABF"/>
    <w:rsid w:val="00CB5C0A"/>
    <w:rsid w:val="00CB5C81"/>
    <w:rsid w:val="00CB5DD4"/>
    <w:rsid w:val="00CB6069"/>
    <w:rsid w:val="00CB6343"/>
    <w:rsid w:val="00CB63F4"/>
    <w:rsid w:val="00CB6517"/>
    <w:rsid w:val="00CB6520"/>
    <w:rsid w:val="00CB657A"/>
    <w:rsid w:val="00CB70B8"/>
    <w:rsid w:val="00CB70BA"/>
    <w:rsid w:val="00CB7240"/>
    <w:rsid w:val="00CB75A5"/>
    <w:rsid w:val="00CB75E0"/>
    <w:rsid w:val="00CB7648"/>
    <w:rsid w:val="00CB78A4"/>
    <w:rsid w:val="00CB7939"/>
    <w:rsid w:val="00CB79A4"/>
    <w:rsid w:val="00CB7B6B"/>
    <w:rsid w:val="00CB7F13"/>
    <w:rsid w:val="00CB7F5F"/>
    <w:rsid w:val="00CC00B7"/>
    <w:rsid w:val="00CC01EE"/>
    <w:rsid w:val="00CC02B4"/>
    <w:rsid w:val="00CC034B"/>
    <w:rsid w:val="00CC0492"/>
    <w:rsid w:val="00CC04DD"/>
    <w:rsid w:val="00CC0630"/>
    <w:rsid w:val="00CC06C4"/>
    <w:rsid w:val="00CC07BA"/>
    <w:rsid w:val="00CC0869"/>
    <w:rsid w:val="00CC099A"/>
    <w:rsid w:val="00CC09AE"/>
    <w:rsid w:val="00CC0AA7"/>
    <w:rsid w:val="00CC0B28"/>
    <w:rsid w:val="00CC0CCD"/>
    <w:rsid w:val="00CC0D40"/>
    <w:rsid w:val="00CC0E56"/>
    <w:rsid w:val="00CC1129"/>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B16"/>
    <w:rsid w:val="00CC2D18"/>
    <w:rsid w:val="00CC2D3C"/>
    <w:rsid w:val="00CC2EBB"/>
    <w:rsid w:val="00CC2EFE"/>
    <w:rsid w:val="00CC30FB"/>
    <w:rsid w:val="00CC313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A17"/>
    <w:rsid w:val="00CC5B74"/>
    <w:rsid w:val="00CC5D82"/>
    <w:rsid w:val="00CC5DED"/>
    <w:rsid w:val="00CC606C"/>
    <w:rsid w:val="00CC620F"/>
    <w:rsid w:val="00CC68B5"/>
    <w:rsid w:val="00CC6A0A"/>
    <w:rsid w:val="00CC6C31"/>
    <w:rsid w:val="00CC6D42"/>
    <w:rsid w:val="00CC728B"/>
    <w:rsid w:val="00CC7356"/>
    <w:rsid w:val="00CC74D5"/>
    <w:rsid w:val="00CC7A6D"/>
    <w:rsid w:val="00CC7AAA"/>
    <w:rsid w:val="00CC7D8C"/>
    <w:rsid w:val="00CC7DF5"/>
    <w:rsid w:val="00CD04B6"/>
    <w:rsid w:val="00CD0712"/>
    <w:rsid w:val="00CD0740"/>
    <w:rsid w:val="00CD0768"/>
    <w:rsid w:val="00CD09BD"/>
    <w:rsid w:val="00CD0B87"/>
    <w:rsid w:val="00CD0C02"/>
    <w:rsid w:val="00CD0D53"/>
    <w:rsid w:val="00CD10B0"/>
    <w:rsid w:val="00CD1236"/>
    <w:rsid w:val="00CD147E"/>
    <w:rsid w:val="00CD14AE"/>
    <w:rsid w:val="00CD14CB"/>
    <w:rsid w:val="00CD179D"/>
    <w:rsid w:val="00CD193B"/>
    <w:rsid w:val="00CD19C8"/>
    <w:rsid w:val="00CD1B7E"/>
    <w:rsid w:val="00CD1C20"/>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2F7B"/>
    <w:rsid w:val="00CD309B"/>
    <w:rsid w:val="00CD3122"/>
    <w:rsid w:val="00CD325D"/>
    <w:rsid w:val="00CD3372"/>
    <w:rsid w:val="00CD3421"/>
    <w:rsid w:val="00CD3888"/>
    <w:rsid w:val="00CD391F"/>
    <w:rsid w:val="00CD3B95"/>
    <w:rsid w:val="00CD3C3B"/>
    <w:rsid w:val="00CD3C51"/>
    <w:rsid w:val="00CD3C6A"/>
    <w:rsid w:val="00CD3D0C"/>
    <w:rsid w:val="00CD3D4B"/>
    <w:rsid w:val="00CD3D74"/>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0A7"/>
    <w:rsid w:val="00CD5492"/>
    <w:rsid w:val="00CD587F"/>
    <w:rsid w:val="00CD5ADA"/>
    <w:rsid w:val="00CD5C02"/>
    <w:rsid w:val="00CD5C77"/>
    <w:rsid w:val="00CD5D34"/>
    <w:rsid w:val="00CD5D46"/>
    <w:rsid w:val="00CD5F80"/>
    <w:rsid w:val="00CD61E3"/>
    <w:rsid w:val="00CD622D"/>
    <w:rsid w:val="00CD669B"/>
    <w:rsid w:val="00CD6823"/>
    <w:rsid w:val="00CD6831"/>
    <w:rsid w:val="00CD6898"/>
    <w:rsid w:val="00CD6A9C"/>
    <w:rsid w:val="00CD6D63"/>
    <w:rsid w:val="00CD6E0B"/>
    <w:rsid w:val="00CD6F23"/>
    <w:rsid w:val="00CD7299"/>
    <w:rsid w:val="00CD76F3"/>
    <w:rsid w:val="00CD76F8"/>
    <w:rsid w:val="00CD7707"/>
    <w:rsid w:val="00CD787F"/>
    <w:rsid w:val="00CD7900"/>
    <w:rsid w:val="00CD7917"/>
    <w:rsid w:val="00CD7A39"/>
    <w:rsid w:val="00CD7A85"/>
    <w:rsid w:val="00CD7A86"/>
    <w:rsid w:val="00CD7B0B"/>
    <w:rsid w:val="00CD7C9D"/>
    <w:rsid w:val="00CD7D5F"/>
    <w:rsid w:val="00CD7E84"/>
    <w:rsid w:val="00CD7EF3"/>
    <w:rsid w:val="00CE01DA"/>
    <w:rsid w:val="00CE020F"/>
    <w:rsid w:val="00CE025E"/>
    <w:rsid w:val="00CE030D"/>
    <w:rsid w:val="00CE03B6"/>
    <w:rsid w:val="00CE04D2"/>
    <w:rsid w:val="00CE05F2"/>
    <w:rsid w:val="00CE05FF"/>
    <w:rsid w:val="00CE0708"/>
    <w:rsid w:val="00CE0755"/>
    <w:rsid w:val="00CE0909"/>
    <w:rsid w:val="00CE097D"/>
    <w:rsid w:val="00CE0A13"/>
    <w:rsid w:val="00CE0B8B"/>
    <w:rsid w:val="00CE0CBF"/>
    <w:rsid w:val="00CE0D6A"/>
    <w:rsid w:val="00CE0DC0"/>
    <w:rsid w:val="00CE0F12"/>
    <w:rsid w:val="00CE112E"/>
    <w:rsid w:val="00CE121A"/>
    <w:rsid w:val="00CE1225"/>
    <w:rsid w:val="00CE132D"/>
    <w:rsid w:val="00CE1345"/>
    <w:rsid w:val="00CE13D5"/>
    <w:rsid w:val="00CE143E"/>
    <w:rsid w:val="00CE169F"/>
    <w:rsid w:val="00CE17A6"/>
    <w:rsid w:val="00CE19F2"/>
    <w:rsid w:val="00CE1DFA"/>
    <w:rsid w:val="00CE1F14"/>
    <w:rsid w:val="00CE2048"/>
    <w:rsid w:val="00CE253D"/>
    <w:rsid w:val="00CE2A92"/>
    <w:rsid w:val="00CE2D87"/>
    <w:rsid w:val="00CE3257"/>
    <w:rsid w:val="00CE33E5"/>
    <w:rsid w:val="00CE38AA"/>
    <w:rsid w:val="00CE3A09"/>
    <w:rsid w:val="00CE3C72"/>
    <w:rsid w:val="00CE3C78"/>
    <w:rsid w:val="00CE3CDC"/>
    <w:rsid w:val="00CE3D16"/>
    <w:rsid w:val="00CE3D41"/>
    <w:rsid w:val="00CE3DFB"/>
    <w:rsid w:val="00CE3E2C"/>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F00E4"/>
    <w:rsid w:val="00CF0131"/>
    <w:rsid w:val="00CF02AC"/>
    <w:rsid w:val="00CF0315"/>
    <w:rsid w:val="00CF057C"/>
    <w:rsid w:val="00CF06E6"/>
    <w:rsid w:val="00CF06EF"/>
    <w:rsid w:val="00CF085C"/>
    <w:rsid w:val="00CF0AF0"/>
    <w:rsid w:val="00CF173D"/>
    <w:rsid w:val="00CF18AB"/>
    <w:rsid w:val="00CF1A33"/>
    <w:rsid w:val="00CF1AA6"/>
    <w:rsid w:val="00CF1C27"/>
    <w:rsid w:val="00CF20C8"/>
    <w:rsid w:val="00CF2305"/>
    <w:rsid w:val="00CF250A"/>
    <w:rsid w:val="00CF25A5"/>
    <w:rsid w:val="00CF25C9"/>
    <w:rsid w:val="00CF2606"/>
    <w:rsid w:val="00CF2639"/>
    <w:rsid w:val="00CF29E5"/>
    <w:rsid w:val="00CF2EF5"/>
    <w:rsid w:val="00CF2FBF"/>
    <w:rsid w:val="00CF33BA"/>
    <w:rsid w:val="00CF3527"/>
    <w:rsid w:val="00CF3DBF"/>
    <w:rsid w:val="00CF3E2B"/>
    <w:rsid w:val="00CF3E71"/>
    <w:rsid w:val="00CF3F01"/>
    <w:rsid w:val="00CF3FC7"/>
    <w:rsid w:val="00CF4050"/>
    <w:rsid w:val="00CF41AE"/>
    <w:rsid w:val="00CF4220"/>
    <w:rsid w:val="00CF4313"/>
    <w:rsid w:val="00CF44AB"/>
    <w:rsid w:val="00CF46EE"/>
    <w:rsid w:val="00CF495B"/>
    <w:rsid w:val="00CF4B3B"/>
    <w:rsid w:val="00CF4E8E"/>
    <w:rsid w:val="00CF4F02"/>
    <w:rsid w:val="00CF4F88"/>
    <w:rsid w:val="00CF51E1"/>
    <w:rsid w:val="00CF54A9"/>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4F"/>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181"/>
    <w:rsid w:val="00D02369"/>
    <w:rsid w:val="00D023BA"/>
    <w:rsid w:val="00D026E3"/>
    <w:rsid w:val="00D02AFC"/>
    <w:rsid w:val="00D02C36"/>
    <w:rsid w:val="00D02CCD"/>
    <w:rsid w:val="00D02DFF"/>
    <w:rsid w:val="00D02E17"/>
    <w:rsid w:val="00D02F2F"/>
    <w:rsid w:val="00D03024"/>
    <w:rsid w:val="00D0310C"/>
    <w:rsid w:val="00D0321D"/>
    <w:rsid w:val="00D036C0"/>
    <w:rsid w:val="00D0377C"/>
    <w:rsid w:val="00D0392D"/>
    <w:rsid w:val="00D039E0"/>
    <w:rsid w:val="00D03A47"/>
    <w:rsid w:val="00D03E02"/>
    <w:rsid w:val="00D04041"/>
    <w:rsid w:val="00D041F9"/>
    <w:rsid w:val="00D0446C"/>
    <w:rsid w:val="00D0481A"/>
    <w:rsid w:val="00D048A8"/>
    <w:rsid w:val="00D04976"/>
    <w:rsid w:val="00D04A63"/>
    <w:rsid w:val="00D04C1B"/>
    <w:rsid w:val="00D04C94"/>
    <w:rsid w:val="00D04DFB"/>
    <w:rsid w:val="00D04FC8"/>
    <w:rsid w:val="00D050BA"/>
    <w:rsid w:val="00D0523C"/>
    <w:rsid w:val="00D053C8"/>
    <w:rsid w:val="00D05912"/>
    <w:rsid w:val="00D05B47"/>
    <w:rsid w:val="00D05B72"/>
    <w:rsid w:val="00D05C0E"/>
    <w:rsid w:val="00D05D38"/>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577"/>
    <w:rsid w:val="00D07681"/>
    <w:rsid w:val="00D078A7"/>
    <w:rsid w:val="00D078A9"/>
    <w:rsid w:val="00D078C9"/>
    <w:rsid w:val="00D07A94"/>
    <w:rsid w:val="00D07B01"/>
    <w:rsid w:val="00D07C6B"/>
    <w:rsid w:val="00D07CAA"/>
    <w:rsid w:val="00D07D00"/>
    <w:rsid w:val="00D07D73"/>
    <w:rsid w:val="00D07DCA"/>
    <w:rsid w:val="00D07E5F"/>
    <w:rsid w:val="00D07F48"/>
    <w:rsid w:val="00D1023A"/>
    <w:rsid w:val="00D10750"/>
    <w:rsid w:val="00D1081F"/>
    <w:rsid w:val="00D10E1F"/>
    <w:rsid w:val="00D11594"/>
    <w:rsid w:val="00D11672"/>
    <w:rsid w:val="00D117CC"/>
    <w:rsid w:val="00D1181D"/>
    <w:rsid w:val="00D11873"/>
    <w:rsid w:val="00D118C9"/>
    <w:rsid w:val="00D11CEA"/>
    <w:rsid w:val="00D11FAE"/>
    <w:rsid w:val="00D12371"/>
    <w:rsid w:val="00D12440"/>
    <w:rsid w:val="00D1249E"/>
    <w:rsid w:val="00D12578"/>
    <w:rsid w:val="00D126E6"/>
    <w:rsid w:val="00D126F8"/>
    <w:rsid w:val="00D12801"/>
    <w:rsid w:val="00D128F5"/>
    <w:rsid w:val="00D12A57"/>
    <w:rsid w:val="00D12B75"/>
    <w:rsid w:val="00D12BBE"/>
    <w:rsid w:val="00D12CC0"/>
    <w:rsid w:val="00D12F00"/>
    <w:rsid w:val="00D1303E"/>
    <w:rsid w:val="00D13085"/>
    <w:rsid w:val="00D130CA"/>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8E"/>
    <w:rsid w:val="00D202D3"/>
    <w:rsid w:val="00D20563"/>
    <w:rsid w:val="00D208F1"/>
    <w:rsid w:val="00D20B19"/>
    <w:rsid w:val="00D21064"/>
    <w:rsid w:val="00D211B0"/>
    <w:rsid w:val="00D214D7"/>
    <w:rsid w:val="00D2171B"/>
    <w:rsid w:val="00D217CE"/>
    <w:rsid w:val="00D21971"/>
    <w:rsid w:val="00D21A77"/>
    <w:rsid w:val="00D21D7F"/>
    <w:rsid w:val="00D21E67"/>
    <w:rsid w:val="00D21F2A"/>
    <w:rsid w:val="00D22022"/>
    <w:rsid w:val="00D220BB"/>
    <w:rsid w:val="00D22148"/>
    <w:rsid w:val="00D222F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503E"/>
    <w:rsid w:val="00D25093"/>
    <w:rsid w:val="00D250F6"/>
    <w:rsid w:val="00D25118"/>
    <w:rsid w:val="00D25571"/>
    <w:rsid w:val="00D256A0"/>
    <w:rsid w:val="00D2579E"/>
    <w:rsid w:val="00D257E1"/>
    <w:rsid w:val="00D25866"/>
    <w:rsid w:val="00D25A61"/>
    <w:rsid w:val="00D25E03"/>
    <w:rsid w:val="00D260BF"/>
    <w:rsid w:val="00D260EA"/>
    <w:rsid w:val="00D261FB"/>
    <w:rsid w:val="00D26283"/>
    <w:rsid w:val="00D263B5"/>
    <w:rsid w:val="00D26586"/>
    <w:rsid w:val="00D265EC"/>
    <w:rsid w:val="00D2664C"/>
    <w:rsid w:val="00D2670D"/>
    <w:rsid w:val="00D26B2E"/>
    <w:rsid w:val="00D26DBE"/>
    <w:rsid w:val="00D26EC0"/>
    <w:rsid w:val="00D273AB"/>
    <w:rsid w:val="00D274A5"/>
    <w:rsid w:val="00D278B0"/>
    <w:rsid w:val="00D2794D"/>
    <w:rsid w:val="00D27A7F"/>
    <w:rsid w:val="00D27AAD"/>
    <w:rsid w:val="00D27C08"/>
    <w:rsid w:val="00D27D32"/>
    <w:rsid w:val="00D27F01"/>
    <w:rsid w:val="00D27F2C"/>
    <w:rsid w:val="00D300AE"/>
    <w:rsid w:val="00D30373"/>
    <w:rsid w:val="00D30573"/>
    <w:rsid w:val="00D308E5"/>
    <w:rsid w:val="00D308EE"/>
    <w:rsid w:val="00D309B2"/>
    <w:rsid w:val="00D309D3"/>
    <w:rsid w:val="00D30ADA"/>
    <w:rsid w:val="00D30BC5"/>
    <w:rsid w:val="00D30C46"/>
    <w:rsid w:val="00D30CF6"/>
    <w:rsid w:val="00D30DC2"/>
    <w:rsid w:val="00D30DDF"/>
    <w:rsid w:val="00D30DF0"/>
    <w:rsid w:val="00D30EA8"/>
    <w:rsid w:val="00D30FC7"/>
    <w:rsid w:val="00D31071"/>
    <w:rsid w:val="00D31139"/>
    <w:rsid w:val="00D31393"/>
    <w:rsid w:val="00D314F9"/>
    <w:rsid w:val="00D317D5"/>
    <w:rsid w:val="00D31AC4"/>
    <w:rsid w:val="00D31B0E"/>
    <w:rsid w:val="00D31B9F"/>
    <w:rsid w:val="00D31BEA"/>
    <w:rsid w:val="00D31DBD"/>
    <w:rsid w:val="00D31FCF"/>
    <w:rsid w:val="00D3203B"/>
    <w:rsid w:val="00D320F5"/>
    <w:rsid w:val="00D321BE"/>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D7"/>
    <w:rsid w:val="00D3410B"/>
    <w:rsid w:val="00D34226"/>
    <w:rsid w:val="00D344C9"/>
    <w:rsid w:val="00D34766"/>
    <w:rsid w:val="00D35048"/>
    <w:rsid w:val="00D355EE"/>
    <w:rsid w:val="00D358B2"/>
    <w:rsid w:val="00D359BB"/>
    <w:rsid w:val="00D35BA3"/>
    <w:rsid w:val="00D35FB3"/>
    <w:rsid w:val="00D3608F"/>
    <w:rsid w:val="00D3609F"/>
    <w:rsid w:val="00D3610A"/>
    <w:rsid w:val="00D3619D"/>
    <w:rsid w:val="00D362D2"/>
    <w:rsid w:val="00D364B8"/>
    <w:rsid w:val="00D366C8"/>
    <w:rsid w:val="00D368C6"/>
    <w:rsid w:val="00D36C8E"/>
    <w:rsid w:val="00D36D5A"/>
    <w:rsid w:val="00D36FEA"/>
    <w:rsid w:val="00D37353"/>
    <w:rsid w:val="00D3740D"/>
    <w:rsid w:val="00D3746D"/>
    <w:rsid w:val="00D37717"/>
    <w:rsid w:val="00D37A26"/>
    <w:rsid w:val="00D37B87"/>
    <w:rsid w:val="00D37C2D"/>
    <w:rsid w:val="00D37CC2"/>
    <w:rsid w:val="00D37F1C"/>
    <w:rsid w:val="00D37F72"/>
    <w:rsid w:val="00D404CE"/>
    <w:rsid w:val="00D40539"/>
    <w:rsid w:val="00D409F1"/>
    <w:rsid w:val="00D40C8B"/>
    <w:rsid w:val="00D40D3F"/>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BE"/>
    <w:rsid w:val="00D4429F"/>
    <w:rsid w:val="00D44370"/>
    <w:rsid w:val="00D44409"/>
    <w:rsid w:val="00D448D5"/>
    <w:rsid w:val="00D44A43"/>
    <w:rsid w:val="00D44A5C"/>
    <w:rsid w:val="00D44C9A"/>
    <w:rsid w:val="00D44E3F"/>
    <w:rsid w:val="00D44EED"/>
    <w:rsid w:val="00D44FA7"/>
    <w:rsid w:val="00D4505D"/>
    <w:rsid w:val="00D45126"/>
    <w:rsid w:val="00D454BF"/>
    <w:rsid w:val="00D4577A"/>
    <w:rsid w:val="00D45925"/>
    <w:rsid w:val="00D45B31"/>
    <w:rsid w:val="00D45B68"/>
    <w:rsid w:val="00D45D51"/>
    <w:rsid w:val="00D45F33"/>
    <w:rsid w:val="00D4606F"/>
    <w:rsid w:val="00D4613A"/>
    <w:rsid w:val="00D4613B"/>
    <w:rsid w:val="00D4666C"/>
    <w:rsid w:val="00D466E5"/>
    <w:rsid w:val="00D467C7"/>
    <w:rsid w:val="00D4680B"/>
    <w:rsid w:val="00D4688E"/>
    <w:rsid w:val="00D46B29"/>
    <w:rsid w:val="00D46C2D"/>
    <w:rsid w:val="00D46F2D"/>
    <w:rsid w:val="00D471EF"/>
    <w:rsid w:val="00D474D5"/>
    <w:rsid w:val="00D475CC"/>
    <w:rsid w:val="00D4764F"/>
    <w:rsid w:val="00D477E2"/>
    <w:rsid w:val="00D4785C"/>
    <w:rsid w:val="00D47903"/>
    <w:rsid w:val="00D47A34"/>
    <w:rsid w:val="00D50300"/>
    <w:rsid w:val="00D503ED"/>
    <w:rsid w:val="00D5044A"/>
    <w:rsid w:val="00D50481"/>
    <w:rsid w:val="00D504EA"/>
    <w:rsid w:val="00D506AC"/>
    <w:rsid w:val="00D506EA"/>
    <w:rsid w:val="00D5085E"/>
    <w:rsid w:val="00D508BE"/>
    <w:rsid w:val="00D50A51"/>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7BA"/>
    <w:rsid w:val="00D53956"/>
    <w:rsid w:val="00D53DE9"/>
    <w:rsid w:val="00D54214"/>
    <w:rsid w:val="00D5422D"/>
    <w:rsid w:val="00D542C4"/>
    <w:rsid w:val="00D5434F"/>
    <w:rsid w:val="00D54370"/>
    <w:rsid w:val="00D5438E"/>
    <w:rsid w:val="00D5498D"/>
    <w:rsid w:val="00D54C59"/>
    <w:rsid w:val="00D54CA0"/>
    <w:rsid w:val="00D54D09"/>
    <w:rsid w:val="00D54D88"/>
    <w:rsid w:val="00D54DD8"/>
    <w:rsid w:val="00D5521C"/>
    <w:rsid w:val="00D554E6"/>
    <w:rsid w:val="00D55538"/>
    <w:rsid w:val="00D55568"/>
    <w:rsid w:val="00D55723"/>
    <w:rsid w:val="00D558A0"/>
    <w:rsid w:val="00D55B68"/>
    <w:rsid w:val="00D55BAB"/>
    <w:rsid w:val="00D55BD5"/>
    <w:rsid w:val="00D55C37"/>
    <w:rsid w:val="00D562B6"/>
    <w:rsid w:val="00D56330"/>
    <w:rsid w:val="00D563C2"/>
    <w:rsid w:val="00D564A7"/>
    <w:rsid w:val="00D56810"/>
    <w:rsid w:val="00D5683C"/>
    <w:rsid w:val="00D56926"/>
    <w:rsid w:val="00D569E1"/>
    <w:rsid w:val="00D56A7B"/>
    <w:rsid w:val="00D56B30"/>
    <w:rsid w:val="00D56C0E"/>
    <w:rsid w:val="00D56C31"/>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57"/>
    <w:rsid w:val="00D65DCA"/>
    <w:rsid w:val="00D65DD6"/>
    <w:rsid w:val="00D65FCE"/>
    <w:rsid w:val="00D66008"/>
    <w:rsid w:val="00D66022"/>
    <w:rsid w:val="00D66065"/>
    <w:rsid w:val="00D66108"/>
    <w:rsid w:val="00D66358"/>
    <w:rsid w:val="00D66C66"/>
    <w:rsid w:val="00D66CC1"/>
    <w:rsid w:val="00D66DAA"/>
    <w:rsid w:val="00D66E08"/>
    <w:rsid w:val="00D66F27"/>
    <w:rsid w:val="00D66FDC"/>
    <w:rsid w:val="00D671EF"/>
    <w:rsid w:val="00D674A3"/>
    <w:rsid w:val="00D675B0"/>
    <w:rsid w:val="00D67780"/>
    <w:rsid w:val="00D67888"/>
    <w:rsid w:val="00D679D3"/>
    <w:rsid w:val="00D67B4F"/>
    <w:rsid w:val="00D67E0E"/>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44B"/>
    <w:rsid w:val="00D71707"/>
    <w:rsid w:val="00D71BD5"/>
    <w:rsid w:val="00D7203A"/>
    <w:rsid w:val="00D72265"/>
    <w:rsid w:val="00D722DB"/>
    <w:rsid w:val="00D7235F"/>
    <w:rsid w:val="00D7267B"/>
    <w:rsid w:val="00D726BC"/>
    <w:rsid w:val="00D72984"/>
    <w:rsid w:val="00D7299D"/>
    <w:rsid w:val="00D72BDC"/>
    <w:rsid w:val="00D72C4E"/>
    <w:rsid w:val="00D72E11"/>
    <w:rsid w:val="00D72E5A"/>
    <w:rsid w:val="00D72E7E"/>
    <w:rsid w:val="00D73118"/>
    <w:rsid w:val="00D7319C"/>
    <w:rsid w:val="00D731FE"/>
    <w:rsid w:val="00D73347"/>
    <w:rsid w:val="00D73554"/>
    <w:rsid w:val="00D7364D"/>
    <w:rsid w:val="00D7388E"/>
    <w:rsid w:val="00D739DF"/>
    <w:rsid w:val="00D73A3C"/>
    <w:rsid w:val="00D73A6B"/>
    <w:rsid w:val="00D73D35"/>
    <w:rsid w:val="00D73DAD"/>
    <w:rsid w:val="00D73DD4"/>
    <w:rsid w:val="00D73E0D"/>
    <w:rsid w:val="00D74461"/>
    <w:rsid w:val="00D74512"/>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DD6"/>
    <w:rsid w:val="00D75E85"/>
    <w:rsid w:val="00D75EAB"/>
    <w:rsid w:val="00D75F68"/>
    <w:rsid w:val="00D761F8"/>
    <w:rsid w:val="00D7643F"/>
    <w:rsid w:val="00D7662F"/>
    <w:rsid w:val="00D769F0"/>
    <w:rsid w:val="00D76A5E"/>
    <w:rsid w:val="00D76B01"/>
    <w:rsid w:val="00D76C15"/>
    <w:rsid w:val="00D76C59"/>
    <w:rsid w:val="00D76C6F"/>
    <w:rsid w:val="00D76E0D"/>
    <w:rsid w:val="00D76E16"/>
    <w:rsid w:val="00D76E83"/>
    <w:rsid w:val="00D77008"/>
    <w:rsid w:val="00D7702E"/>
    <w:rsid w:val="00D771C9"/>
    <w:rsid w:val="00D773D0"/>
    <w:rsid w:val="00D777AD"/>
    <w:rsid w:val="00D777D6"/>
    <w:rsid w:val="00D777DC"/>
    <w:rsid w:val="00D77D03"/>
    <w:rsid w:val="00D800A1"/>
    <w:rsid w:val="00D80184"/>
    <w:rsid w:val="00D8027C"/>
    <w:rsid w:val="00D8036A"/>
    <w:rsid w:val="00D80451"/>
    <w:rsid w:val="00D8053C"/>
    <w:rsid w:val="00D80A27"/>
    <w:rsid w:val="00D80AB8"/>
    <w:rsid w:val="00D80C93"/>
    <w:rsid w:val="00D80CCB"/>
    <w:rsid w:val="00D80E14"/>
    <w:rsid w:val="00D80E71"/>
    <w:rsid w:val="00D8112A"/>
    <w:rsid w:val="00D8117B"/>
    <w:rsid w:val="00D81307"/>
    <w:rsid w:val="00D81465"/>
    <w:rsid w:val="00D81700"/>
    <w:rsid w:val="00D81737"/>
    <w:rsid w:val="00D8173E"/>
    <w:rsid w:val="00D817FD"/>
    <w:rsid w:val="00D81809"/>
    <w:rsid w:val="00D81886"/>
    <w:rsid w:val="00D81998"/>
    <w:rsid w:val="00D81AB7"/>
    <w:rsid w:val="00D81AE4"/>
    <w:rsid w:val="00D81E1E"/>
    <w:rsid w:val="00D820F3"/>
    <w:rsid w:val="00D822C1"/>
    <w:rsid w:val="00D82494"/>
    <w:rsid w:val="00D829AC"/>
    <w:rsid w:val="00D82AA1"/>
    <w:rsid w:val="00D82C77"/>
    <w:rsid w:val="00D8339A"/>
    <w:rsid w:val="00D83401"/>
    <w:rsid w:val="00D83850"/>
    <w:rsid w:val="00D83F09"/>
    <w:rsid w:val="00D84055"/>
    <w:rsid w:val="00D84268"/>
    <w:rsid w:val="00D84278"/>
    <w:rsid w:val="00D844B2"/>
    <w:rsid w:val="00D8457F"/>
    <w:rsid w:val="00D845D6"/>
    <w:rsid w:val="00D846C5"/>
    <w:rsid w:val="00D847C6"/>
    <w:rsid w:val="00D84E4F"/>
    <w:rsid w:val="00D8527B"/>
    <w:rsid w:val="00D85D7C"/>
    <w:rsid w:val="00D86728"/>
    <w:rsid w:val="00D86A6A"/>
    <w:rsid w:val="00D86A6B"/>
    <w:rsid w:val="00D86ACF"/>
    <w:rsid w:val="00D86B0A"/>
    <w:rsid w:val="00D86B37"/>
    <w:rsid w:val="00D86EF6"/>
    <w:rsid w:val="00D87109"/>
    <w:rsid w:val="00D87154"/>
    <w:rsid w:val="00D87391"/>
    <w:rsid w:val="00D87477"/>
    <w:rsid w:val="00D8778A"/>
    <w:rsid w:val="00D877EF"/>
    <w:rsid w:val="00D87BCE"/>
    <w:rsid w:val="00D87DAB"/>
    <w:rsid w:val="00D87EF0"/>
    <w:rsid w:val="00D90277"/>
    <w:rsid w:val="00D9031B"/>
    <w:rsid w:val="00D906AB"/>
    <w:rsid w:val="00D9086F"/>
    <w:rsid w:val="00D90933"/>
    <w:rsid w:val="00D90ABB"/>
    <w:rsid w:val="00D90CAF"/>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4FE"/>
    <w:rsid w:val="00D92558"/>
    <w:rsid w:val="00D92633"/>
    <w:rsid w:val="00D92738"/>
    <w:rsid w:val="00D92903"/>
    <w:rsid w:val="00D9296D"/>
    <w:rsid w:val="00D92AB7"/>
    <w:rsid w:val="00D92C81"/>
    <w:rsid w:val="00D92CBC"/>
    <w:rsid w:val="00D92CCF"/>
    <w:rsid w:val="00D92D00"/>
    <w:rsid w:val="00D92D35"/>
    <w:rsid w:val="00D92FD3"/>
    <w:rsid w:val="00D9302E"/>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BEA"/>
    <w:rsid w:val="00D94E99"/>
    <w:rsid w:val="00D94FC2"/>
    <w:rsid w:val="00D94FF3"/>
    <w:rsid w:val="00D950B4"/>
    <w:rsid w:val="00D95256"/>
    <w:rsid w:val="00D95322"/>
    <w:rsid w:val="00D954E8"/>
    <w:rsid w:val="00D955B0"/>
    <w:rsid w:val="00D957C0"/>
    <w:rsid w:val="00D95BC2"/>
    <w:rsid w:val="00D95BFF"/>
    <w:rsid w:val="00D95DBD"/>
    <w:rsid w:val="00D95E1E"/>
    <w:rsid w:val="00D95F45"/>
    <w:rsid w:val="00D960F8"/>
    <w:rsid w:val="00D9617D"/>
    <w:rsid w:val="00D9675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B08"/>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3504"/>
    <w:rsid w:val="00DA361C"/>
    <w:rsid w:val="00DA37EA"/>
    <w:rsid w:val="00DA3A26"/>
    <w:rsid w:val="00DA3B43"/>
    <w:rsid w:val="00DA3C19"/>
    <w:rsid w:val="00DA3D75"/>
    <w:rsid w:val="00DA3E3A"/>
    <w:rsid w:val="00DA3E75"/>
    <w:rsid w:val="00DA3EA5"/>
    <w:rsid w:val="00DA3F00"/>
    <w:rsid w:val="00DA41FE"/>
    <w:rsid w:val="00DA4377"/>
    <w:rsid w:val="00DA43AA"/>
    <w:rsid w:val="00DA43CA"/>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80C"/>
    <w:rsid w:val="00DA5B1D"/>
    <w:rsid w:val="00DA5B30"/>
    <w:rsid w:val="00DA5CA9"/>
    <w:rsid w:val="00DA5DE0"/>
    <w:rsid w:val="00DA5E7E"/>
    <w:rsid w:val="00DA6154"/>
    <w:rsid w:val="00DA6537"/>
    <w:rsid w:val="00DA68EC"/>
    <w:rsid w:val="00DA6A2A"/>
    <w:rsid w:val="00DA6DD8"/>
    <w:rsid w:val="00DA6DE0"/>
    <w:rsid w:val="00DA6EAC"/>
    <w:rsid w:val="00DA6F3E"/>
    <w:rsid w:val="00DA714A"/>
    <w:rsid w:val="00DA71AF"/>
    <w:rsid w:val="00DA727D"/>
    <w:rsid w:val="00DA732A"/>
    <w:rsid w:val="00DA73B6"/>
    <w:rsid w:val="00DA7461"/>
    <w:rsid w:val="00DA754B"/>
    <w:rsid w:val="00DA75F8"/>
    <w:rsid w:val="00DA7A85"/>
    <w:rsid w:val="00DA7BC7"/>
    <w:rsid w:val="00DA7E4C"/>
    <w:rsid w:val="00DA7EC1"/>
    <w:rsid w:val="00DB0564"/>
    <w:rsid w:val="00DB05B1"/>
    <w:rsid w:val="00DB0AC3"/>
    <w:rsid w:val="00DB0D5D"/>
    <w:rsid w:val="00DB0E0F"/>
    <w:rsid w:val="00DB10EB"/>
    <w:rsid w:val="00DB1485"/>
    <w:rsid w:val="00DB14E2"/>
    <w:rsid w:val="00DB1539"/>
    <w:rsid w:val="00DB15BD"/>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9DE"/>
    <w:rsid w:val="00DB3D0B"/>
    <w:rsid w:val="00DB3D52"/>
    <w:rsid w:val="00DB3EAA"/>
    <w:rsid w:val="00DB42C3"/>
    <w:rsid w:val="00DB4322"/>
    <w:rsid w:val="00DB452C"/>
    <w:rsid w:val="00DB47A9"/>
    <w:rsid w:val="00DB497F"/>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430"/>
    <w:rsid w:val="00DB653E"/>
    <w:rsid w:val="00DB6681"/>
    <w:rsid w:val="00DB6BD3"/>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49E"/>
    <w:rsid w:val="00DC257F"/>
    <w:rsid w:val="00DC2702"/>
    <w:rsid w:val="00DC2898"/>
    <w:rsid w:val="00DC28A6"/>
    <w:rsid w:val="00DC28EC"/>
    <w:rsid w:val="00DC2AEF"/>
    <w:rsid w:val="00DC2BFB"/>
    <w:rsid w:val="00DC2E1F"/>
    <w:rsid w:val="00DC2E7C"/>
    <w:rsid w:val="00DC30B7"/>
    <w:rsid w:val="00DC32D3"/>
    <w:rsid w:val="00DC33F8"/>
    <w:rsid w:val="00DC3417"/>
    <w:rsid w:val="00DC3497"/>
    <w:rsid w:val="00DC34B2"/>
    <w:rsid w:val="00DC34FA"/>
    <w:rsid w:val="00DC37A5"/>
    <w:rsid w:val="00DC38E3"/>
    <w:rsid w:val="00DC3965"/>
    <w:rsid w:val="00DC39CA"/>
    <w:rsid w:val="00DC3B9E"/>
    <w:rsid w:val="00DC3DE4"/>
    <w:rsid w:val="00DC464D"/>
    <w:rsid w:val="00DC4683"/>
    <w:rsid w:val="00DC477A"/>
    <w:rsid w:val="00DC4A98"/>
    <w:rsid w:val="00DC4C51"/>
    <w:rsid w:val="00DC4D82"/>
    <w:rsid w:val="00DC4E99"/>
    <w:rsid w:val="00DC5015"/>
    <w:rsid w:val="00DC508D"/>
    <w:rsid w:val="00DC5163"/>
    <w:rsid w:val="00DC522F"/>
    <w:rsid w:val="00DC52A0"/>
    <w:rsid w:val="00DC5459"/>
    <w:rsid w:val="00DC5478"/>
    <w:rsid w:val="00DC54E3"/>
    <w:rsid w:val="00DC55A8"/>
    <w:rsid w:val="00DC574F"/>
    <w:rsid w:val="00DC581E"/>
    <w:rsid w:val="00DC588E"/>
    <w:rsid w:val="00DC5E7A"/>
    <w:rsid w:val="00DC6015"/>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E92"/>
    <w:rsid w:val="00DC7FC5"/>
    <w:rsid w:val="00DD009E"/>
    <w:rsid w:val="00DD0230"/>
    <w:rsid w:val="00DD02C4"/>
    <w:rsid w:val="00DD044C"/>
    <w:rsid w:val="00DD050F"/>
    <w:rsid w:val="00DD05A1"/>
    <w:rsid w:val="00DD05F5"/>
    <w:rsid w:val="00DD0797"/>
    <w:rsid w:val="00DD0982"/>
    <w:rsid w:val="00DD0B76"/>
    <w:rsid w:val="00DD0CFF"/>
    <w:rsid w:val="00DD0F3B"/>
    <w:rsid w:val="00DD1047"/>
    <w:rsid w:val="00DD10C9"/>
    <w:rsid w:val="00DD11FD"/>
    <w:rsid w:val="00DD128A"/>
    <w:rsid w:val="00DD129C"/>
    <w:rsid w:val="00DD12B1"/>
    <w:rsid w:val="00DD12B5"/>
    <w:rsid w:val="00DD14BA"/>
    <w:rsid w:val="00DD177D"/>
    <w:rsid w:val="00DD18BD"/>
    <w:rsid w:val="00DD1947"/>
    <w:rsid w:val="00DD1AE1"/>
    <w:rsid w:val="00DD1DC5"/>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3EB8"/>
    <w:rsid w:val="00DD439D"/>
    <w:rsid w:val="00DD445D"/>
    <w:rsid w:val="00DD49D3"/>
    <w:rsid w:val="00DD4A49"/>
    <w:rsid w:val="00DD4AD4"/>
    <w:rsid w:val="00DD4DE2"/>
    <w:rsid w:val="00DD5521"/>
    <w:rsid w:val="00DD570E"/>
    <w:rsid w:val="00DD581F"/>
    <w:rsid w:val="00DD587F"/>
    <w:rsid w:val="00DD59AB"/>
    <w:rsid w:val="00DD5FFE"/>
    <w:rsid w:val="00DD608E"/>
    <w:rsid w:val="00DD6396"/>
    <w:rsid w:val="00DD6463"/>
    <w:rsid w:val="00DD6B95"/>
    <w:rsid w:val="00DD6C70"/>
    <w:rsid w:val="00DD6DA2"/>
    <w:rsid w:val="00DD7047"/>
    <w:rsid w:val="00DD7227"/>
    <w:rsid w:val="00DD7241"/>
    <w:rsid w:val="00DD729D"/>
    <w:rsid w:val="00DD7459"/>
    <w:rsid w:val="00DD75D1"/>
    <w:rsid w:val="00DD761C"/>
    <w:rsid w:val="00DD7A44"/>
    <w:rsid w:val="00DD7F38"/>
    <w:rsid w:val="00DD7FD8"/>
    <w:rsid w:val="00DE0171"/>
    <w:rsid w:val="00DE01A3"/>
    <w:rsid w:val="00DE0333"/>
    <w:rsid w:val="00DE0558"/>
    <w:rsid w:val="00DE0620"/>
    <w:rsid w:val="00DE067E"/>
    <w:rsid w:val="00DE06F6"/>
    <w:rsid w:val="00DE088E"/>
    <w:rsid w:val="00DE11C5"/>
    <w:rsid w:val="00DE128B"/>
    <w:rsid w:val="00DE1799"/>
    <w:rsid w:val="00DE1803"/>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5B"/>
    <w:rsid w:val="00DE6062"/>
    <w:rsid w:val="00DE6187"/>
    <w:rsid w:val="00DE61AA"/>
    <w:rsid w:val="00DE62F6"/>
    <w:rsid w:val="00DE6ACB"/>
    <w:rsid w:val="00DE6B38"/>
    <w:rsid w:val="00DE6EC6"/>
    <w:rsid w:val="00DE71B8"/>
    <w:rsid w:val="00DE74A5"/>
    <w:rsid w:val="00DE752E"/>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7E6"/>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D73"/>
    <w:rsid w:val="00DF4DEA"/>
    <w:rsid w:val="00DF4F19"/>
    <w:rsid w:val="00DF5002"/>
    <w:rsid w:val="00DF50D9"/>
    <w:rsid w:val="00DF5139"/>
    <w:rsid w:val="00DF5270"/>
    <w:rsid w:val="00DF53AD"/>
    <w:rsid w:val="00DF54F1"/>
    <w:rsid w:val="00DF5625"/>
    <w:rsid w:val="00DF5730"/>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A8C"/>
    <w:rsid w:val="00DF7BC3"/>
    <w:rsid w:val="00E00368"/>
    <w:rsid w:val="00E005EF"/>
    <w:rsid w:val="00E005F0"/>
    <w:rsid w:val="00E005F5"/>
    <w:rsid w:val="00E00A07"/>
    <w:rsid w:val="00E00A92"/>
    <w:rsid w:val="00E00B56"/>
    <w:rsid w:val="00E00B87"/>
    <w:rsid w:val="00E00C90"/>
    <w:rsid w:val="00E00F9B"/>
    <w:rsid w:val="00E010F0"/>
    <w:rsid w:val="00E01395"/>
    <w:rsid w:val="00E01514"/>
    <w:rsid w:val="00E019AC"/>
    <w:rsid w:val="00E019EA"/>
    <w:rsid w:val="00E01A5C"/>
    <w:rsid w:val="00E02435"/>
    <w:rsid w:val="00E02462"/>
    <w:rsid w:val="00E025CA"/>
    <w:rsid w:val="00E028E6"/>
    <w:rsid w:val="00E02A2D"/>
    <w:rsid w:val="00E02C20"/>
    <w:rsid w:val="00E02CDB"/>
    <w:rsid w:val="00E0324B"/>
    <w:rsid w:val="00E03250"/>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5F2"/>
    <w:rsid w:val="00E05671"/>
    <w:rsid w:val="00E056CB"/>
    <w:rsid w:val="00E05837"/>
    <w:rsid w:val="00E058F4"/>
    <w:rsid w:val="00E059F6"/>
    <w:rsid w:val="00E05A43"/>
    <w:rsid w:val="00E05BCE"/>
    <w:rsid w:val="00E05BD3"/>
    <w:rsid w:val="00E05E39"/>
    <w:rsid w:val="00E05EC6"/>
    <w:rsid w:val="00E05FC4"/>
    <w:rsid w:val="00E0673C"/>
    <w:rsid w:val="00E06977"/>
    <w:rsid w:val="00E069CF"/>
    <w:rsid w:val="00E06A07"/>
    <w:rsid w:val="00E06AF4"/>
    <w:rsid w:val="00E06B6A"/>
    <w:rsid w:val="00E06DA1"/>
    <w:rsid w:val="00E06F6A"/>
    <w:rsid w:val="00E071F0"/>
    <w:rsid w:val="00E07320"/>
    <w:rsid w:val="00E0734A"/>
    <w:rsid w:val="00E073C8"/>
    <w:rsid w:val="00E07686"/>
    <w:rsid w:val="00E0781A"/>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E3"/>
    <w:rsid w:val="00E12AF0"/>
    <w:rsid w:val="00E12D8E"/>
    <w:rsid w:val="00E12EAF"/>
    <w:rsid w:val="00E12F29"/>
    <w:rsid w:val="00E1304D"/>
    <w:rsid w:val="00E13106"/>
    <w:rsid w:val="00E132A6"/>
    <w:rsid w:val="00E132F0"/>
    <w:rsid w:val="00E13311"/>
    <w:rsid w:val="00E133A9"/>
    <w:rsid w:val="00E136AE"/>
    <w:rsid w:val="00E1389B"/>
    <w:rsid w:val="00E139D0"/>
    <w:rsid w:val="00E13EF5"/>
    <w:rsid w:val="00E143F1"/>
    <w:rsid w:val="00E145A7"/>
    <w:rsid w:val="00E145C5"/>
    <w:rsid w:val="00E145E0"/>
    <w:rsid w:val="00E146A6"/>
    <w:rsid w:val="00E147E5"/>
    <w:rsid w:val="00E14913"/>
    <w:rsid w:val="00E14998"/>
    <w:rsid w:val="00E149D5"/>
    <w:rsid w:val="00E14A9F"/>
    <w:rsid w:val="00E14F70"/>
    <w:rsid w:val="00E150B1"/>
    <w:rsid w:val="00E1530F"/>
    <w:rsid w:val="00E15352"/>
    <w:rsid w:val="00E153A7"/>
    <w:rsid w:val="00E154A1"/>
    <w:rsid w:val="00E1557E"/>
    <w:rsid w:val="00E15AF4"/>
    <w:rsid w:val="00E15B94"/>
    <w:rsid w:val="00E15ED2"/>
    <w:rsid w:val="00E164E8"/>
    <w:rsid w:val="00E1654E"/>
    <w:rsid w:val="00E165B4"/>
    <w:rsid w:val="00E167D4"/>
    <w:rsid w:val="00E168FF"/>
    <w:rsid w:val="00E1695E"/>
    <w:rsid w:val="00E16ACD"/>
    <w:rsid w:val="00E16BBC"/>
    <w:rsid w:val="00E16F28"/>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11"/>
    <w:rsid w:val="00E20770"/>
    <w:rsid w:val="00E20855"/>
    <w:rsid w:val="00E20862"/>
    <w:rsid w:val="00E208DC"/>
    <w:rsid w:val="00E209CE"/>
    <w:rsid w:val="00E20AD1"/>
    <w:rsid w:val="00E20C5A"/>
    <w:rsid w:val="00E20C88"/>
    <w:rsid w:val="00E20C8D"/>
    <w:rsid w:val="00E21145"/>
    <w:rsid w:val="00E211DD"/>
    <w:rsid w:val="00E214FB"/>
    <w:rsid w:val="00E216A5"/>
    <w:rsid w:val="00E21D3B"/>
    <w:rsid w:val="00E21DA2"/>
    <w:rsid w:val="00E221EF"/>
    <w:rsid w:val="00E222C6"/>
    <w:rsid w:val="00E22359"/>
    <w:rsid w:val="00E224AB"/>
    <w:rsid w:val="00E224C9"/>
    <w:rsid w:val="00E225EC"/>
    <w:rsid w:val="00E22625"/>
    <w:rsid w:val="00E226BD"/>
    <w:rsid w:val="00E227F0"/>
    <w:rsid w:val="00E22858"/>
    <w:rsid w:val="00E229F7"/>
    <w:rsid w:val="00E22A10"/>
    <w:rsid w:val="00E22BF5"/>
    <w:rsid w:val="00E22E2B"/>
    <w:rsid w:val="00E22E2F"/>
    <w:rsid w:val="00E22EE3"/>
    <w:rsid w:val="00E23162"/>
    <w:rsid w:val="00E23224"/>
    <w:rsid w:val="00E23467"/>
    <w:rsid w:val="00E23851"/>
    <w:rsid w:val="00E23ACC"/>
    <w:rsid w:val="00E23ADB"/>
    <w:rsid w:val="00E23C44"/>
    <w:rsid w:val="00E23E5C"/>
    <w:rsid w:val="00E23EF9"/>
    <w:rsid w:val="00E23F36"/>
    <w:rsid w:val="00E24299"/>
    <w:rsid w:val="00E24385"/>
    <w:rsid w:val="00E244E7"/>
    <w:rsid w:val="00E24553"/>
    <w:rsid w:val="00E24892"/>
    <w:rsid w:val="00E24A8A"/>
    <w:rsid w:val="00E24B40"/>
    <w:rsid w:val="00E24B6A"/>
    <w:rsid w:val="00E24D56"/>
    <w:rsid w:val="00E24ECA"/>
    <w:rsid w:val="00E24F6C"/>
    <w:rsid w:val="00E250D5"/>
    <w:rsid w:val="00E250DB"/>
    <w:rsid w:val="00E25328"/>
    <w:rsid w:val="00E25334"/>
    <w:rsid w:val="00E253CC"/>
    <w:rsid w:val="00E2558D"/>
    <w:rsid w:val="00E259D3"/>
    <w:rsid w:val="00E25A50"/>
    <w:rsid w:val="00E25DAB"/>
    <w:rsid w:val="00E25DE0"/>
    <w:rsid w:val="00E25F1D"/>
    <w:rsid w:val="00E25F49"/>
    <w:rsid w:val="00E2617B"/>
    <w:rsid w:val="00E263B5"/>
    <w:rsid w:val="00E26743"/>
    <w:rsid w:val="00E2680F"/>
    <w:rsid w:val="00E2690E"/>
    <w:rsid w:val="00E26BF6"/>
    <w:rsid w:val="00E26DE0"/>
    <w:rsid w:val="00E26E78"/>
    <w:rsid w:val="00E26ECD"/>
    <w:rsid w:val="00E27081"/>
    <w:rsid w:val="00E272FE"/>
    <w:rsid w:val="00E277F6"/>
    <w:rsid w:val="00E30063"/>
    <w:rsid w:val="00E30517"/>
    <w:rsid w:val="00E3070A"/>
    <w:rsid w:val="00E30817"/>
    <w:rsid w:val="00E3093D"/>
    <w:rsid w:val="00E30A72"/>
    <w:rsid w:val="00E30DB2"/>
    <w:rsid w:val="00E30EF4"/>
    <w:rsid w:val="00E31138"/>
    <w:rsid w:val="00E31150"/>
    <w:rsid w:val="00E31195"/>
    <w:rsid w:val="00E311CB"/>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3FF"/>
    <w:rsid w:val="00E33427"/>
    <w:rsid w:val="00E33506"/>
    <w:rsid w:val="00E33802"/>
    <w:rsid w:val="00E33814"/>
    <w:rsid w:val="00E339C6"/>
    <w:rsid w:val="00E33B8C"/>
    <w:rsid w:val="00E33B99"/>
    <w:rsid w:val="00E33C1D"/>
    <w:rsid w:val="00E33D77"/>
    <w:rsid w:val="00E33DAA"/>
    <w:rsid w:val="00E33E4D"/>
    <w:rsid w:val="00E34001"/>
    <w:rsid w:val="00E340F6"/>
    <w:rsid w:val="00E342E5"/>
    <w:rsid w:val="00E344E8"/>
    <w:rsid w:val="00E34500"/>
    <w:rsid w:val="00E346AA"/>
    <w:rsid w:val="00E347C3"/>
    <w:rsid w:val="00E34D51"/>
    <w:rsid w:val="00E34D6F"/>
    <w:rsid w:val="00E34ED0"/>
    <w:rsid w:val="00E34F08"/>
    <w:rsid w:val="00E3512A"/>
    <w:rsid w:val="00E35698"/>
    <w:rsid w:val="00E35969"/>
    <w:rsid w:val="00E359DC"/>
    <w:rsid w:val="00E35AC2"/>
    <w:rsid w:val="00E35E19"/>
    <w:rsid w:val="00E35EB9"/>
    <w:rsid w:val="00E35F47"/>
    <w:rsid w:val="00E360E1"/>
    <w:rsid w:val="00E3610B"/>
    <w:rsid w:val="00E3620F"/>
    <w:rsid w:val="00E363B9"/>
    <w:rsid w:val="00E36400"/>
    <w:rsid w:val="00E3672D"/>
    <w:rsid w:val="00E36AED"/>
    <w:rsid w:val="00E36B03"/>
    <w:rsid w:val="00E36C4D"/>
    <w:rsid w:val="00E36C72"/>
    <w:rsid w:val="00E36DF6"/>
    <w:rsid w:val="00E37746"/>
    <w:rsid w:val="00E377BF"/>
    <w:rsid w:val="00E3798F"/>
    <w:rsid w:val="00E37C25"/>
    <w:rsid w:val="00E37D13"/>
    <w:rsid w:val="00E37FDD"/>
    <w:rsid w:val="00E40362"/>
    <w:rsid w:val="00E40966"/>
    <w:rsid w:val="00E40A2C"/>
    <w:rsid w:val="00E40AC4"/>
    <w:rsid w:val="00E40CD1"/>
    <w:rsid w:val="00E41062"/>
    <w:rsid w:val="00E4180B"/>
    <w:rsid w:val="00E41BAC"/>
    <w:rsid w:val="00E41C43"/>
    <w:rsid w:val="00E41DF1"/>
    <w:rsid w:val="00E42027"/>
    <w:rsid w:val="00E42049"/>
    <w:rsid w:val="00E42162"/>
    <w:rsid w:val="00E421B3"/>
    <w:rsid w:val="00E422B2"/>
    <w:rsid w:val="00E4245D"/>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DBE"/>
    <w:rsid w:val="00E43F1E"/>
    <w:rsid w:val="00E4409C"/>
    <w:rsid w:val="00E441BA"/>
    <w:rsid w:val="00E443F9"/>
    <w:rsid w:val="00E4466A"/>
    <w:rsid w:val="00E447D5"/>
    <w:rsid w:val="00E44923"/>
    <w:rsid w:val="00E44B39"/>
    <w:rsid w:val="00E44E2D"/>
    <w:rsid w:val="00E44EF9"/>
    <w:rsid w:val="00E45041"/>
    <w:rsid w:val="00E450BA"/>
    <w:rsid w:val="00E450D8"/>
    <w:rsid w:val="00E4515C"/>
    <w:rsid w:val="00E452D0"/>
    <w:rsid w:val="00E455D3"/>
    <w:rsid w:val="00E456BA"/>
    <w:rsid w:val="00E456E2"/>
    <w:rsid w:val="00E458B4"/>
    <w:rsid w:val="00E459C9"/>
    <w:rsid w:val="00E45A9D"/>
    <w:rsid w:val="00E45C34"/>
    <w:rsid w:val="00E4607A"/>
    <w:rsid w:val="00E460A1"/>
    <w:rsid w:val="00E4666F"/>
    <w:rsid w:val="00E46809"/>
    <w:rsid w:val="00E46A41"/>
    <w:rsid w:val="00E46A54"/>
    <w:rsid w:val="00E46BBE"/>
    <w:rsid w:val="00E46CC9"/>
    <w:rsid w:val="00E46DFD"/>
    <w:rsid w:val="00E46FCF"/>
    <w:rsid w:val="00E474ED"/>
    <w:rsid w:val="00E479EC"/>
    <w:rsid w:val="00E47C2F"/>
    <w:rsid w:val="00E47CA6"/>
    <w:rsid w:val="00E47D5F"/>
    <w:rsid w:val="00E47D96"/>
    <w:rsid w:val="00E47F73"/>
    <w:rsid w:val="00E47FDB"/>
    <w:rsid w:val="00E501A1"/>
    <w:rsid w:val="00E5062D"/>
    <w:rsid w:val="00E50759"/>
    <w:rsid w:val="00E508D6"/>
    <w:rsid w:val="00E50C0B"/>
    <w:rsid w:val="00E50CD2"/>
    <w:rsid w:val="00E50E01"/>
    <w:rsid w:val="00E50F0D"/>
    <w:rsid w:val="00E51078"/>
    <w:rsid w:val="00E512A2"/>
    <w:rsid w:val="00E5133A"/>
    <w:rsid w:val="00E515A3"/>
    <w:rsid w:val="00E5170E"/>
    <w:rsid w:val="00E5174B"/>
    <w:rsid w:val="00E51A16"/>
    <w:rsid w:val="00E51E23"/>
    <w:rsid w:val="00E51ED0"/>
    <w:rsid w:val="00E523F3"/>
    <w:rsid w:val="00E5246D"/>
    <w:rsid w:val="00E52A08"/>
    <w:rsid w:val="00E52A99"/>
    <w:rsid w:val="00E52C83"/>
    <w:rsid w:val="00E52EF9"/>
    <w:rsid w:val="00E52F76"/>
    <w:rsid w:val="00E5315C"/>
    <w:rsid w:val="00E534EA"/>
    <w:rsid w:val="00E537C1"/>
    <w:rsid w:val="00E538E0"/>
    <w:rsid w:val="00E53E31"/>
    <w:rsid w:val="00E53F11"/>
    <w:rsid w:val="00E540A3"/>
    <w:rsid w:val="00E542C2"/>
    <w:rsid w:val="00E544FA"/>
    <w:rsid w:val="00E547DF"/>
    <w:rsid w:val="00E548CF"/>
    <w:rsid w:val="00E54B12"/>
    <w:rsid w:val="00E54B17"/>
    <w:rsid w:val="00E54CC0"/>
    <w:rsid w:val="00E54D33"/>
    <w:rsid w:val="00E54DC6"/>
    <w:rsid w:val="00E55716"/>
    <w:rsid w:val="00E55B89"/>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4B"/>
    <w:rsid w:val="00E602C9"/>
    <w:rsid w:val="00E60644"/>
    <w:rsid w:val="00E60891"/>
    <w:rsid w:val="00E608B7"/>
    <w:rsid w:val="00E608E1"/>
    <w:rsid w:val="00E60ADB"/>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168"/>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F"/>
    <w:rsid w:val="00E666A1"/>
    <w:rsid w:val="00E6682F"/>
    <w:rsid w:val="00E6694C"/>
    <w:rsid w:val="00E66B86"/>
    <w:rsid w:val="00E66C42"/>
    <w:rsid w:val="00E67403"/>
    <w:rsid w:val="00E67573"/>
    <w:rsid w:val="00E67631"/>
    <w:rsid w:val="00E678F2"/>
    <w:rsid w:val="00E67AE4"/>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03"/>
    <w:rsid w:val="00E717A7"/>
    <w:rsid w:val="00E71952"/>
    <w:rsid w:val="00E71A6A"/>
    <w:rsid w:val="00E71A6B"/>
    <w:rsid w:val="00E71D91"/>
    <w:rsid w:val="00E71DF1"/>
    <w:rsid w:val="00E71E25"/>
    <w:rsid w:val="00E71EDB"/>
    <w:rsid w:val="00E722D9"/>
    <w:rsid w:val="00E72381"/>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7DA"/>
    <w:rsid w:val="00E74920"/>
    <w:rsid w:val="00E74A5E"/>
    <w:rsid w:val="00E74B5A"/>
    <w:rsid w:val="00E74D56"/>
    <w:rsid w:val="00E75014"/>
    <w:rsid w:val="00E7502A"/>
    <w:rsid w:val="00E75096"/>
    <w:rsid w:val="00E7524F"/>
    <w:rsid w:val="00E7532C"/>
    <w:rsid w:val="00E7535E"/>
    <w:rsid w:val="00E7556D"/>
    <w:rsid w:val="00E75693"/>
    <w:rsid w:val="00E756FB"/>
    <w:rsid w:val="00E758AA"/>
    <w:rsid w:val="00E75ACC"/>
    <w:rsid w:val="00E75BE4"/>
    <w:rsid w:val="00E75EA4"/>
    <w:rsid w:val="00E760BC"/>
    <w:rsid w:val="00E76141"/>
    <w:rsid w:val="00E76270"/>
    <w:rsid w:val="00E762F6"/>
    <w:rsid w:val="00E76848"/>
    <w:rsid w:val="00E76884"/>
    <w:rsid w:val="00E768FA"/>
    <w:rsid w:val="00E7690E"/>
    <w:rsid w:val="00E76AD0"/>
    <w:rsid w:val="00E76B45"/>
    <w:rsid w:val="00E76F9D"/>
    <w:rsid w:val="00E77040"/>
    <w:rsid w:val="00E77188"/>
    <w:rsid w:val="00E772C4"/>
    <w:rsid w:val="00E773F6"/>
    <w:rsid w:val="00E77655"/>
    <w:rsid w:val="00E77822"/>
    <w:rsid w:val="00E778F8"/>
    <w:rsid w:val="00E77B42"/>
    <w:rsid w:val="00E77C40"/>
    <w:rsid w:val="00E8016D"/>
    <w:rsid w:val="00E805A6"/>
    <w:rsid w:val="00E80760"/>
    <w:rsid w:val="00E80A94"/>
    <w:rsid w:val="00E80C47"/>
    <w:rsid w:val="00E80C9C"/>
    <w:rsid w:val="00E80CE8"/>
    <w:rsid w:val="00E810EC"/>
    <w:rsid w:val="00E8112C"/>
    <w:rsid w:val="00E812F1"/>
    <w:rsid w:val="00E812F6"/>
    <w:rsid w:val="00E81587"/>
    <w:rsid w:val="00E816F4"/>
    <w:rsid w:val="00E81C78"/>
    <w:rsid w:val="00E81E7D"/>
    <w:rsid w:val="00E81EB9"/>
    <w:rsid w:val="00E82356"/>
    <w:rsid w:val="00E82411"/>
    <w:rsid w:val="00E824FB"/>
    <w:rsid w:val="00E826C8"/>
    <w:rsid w:val="00E82819"/>
    <w:rsid w:val="00E8291E"/>
    <w:rsid w:val="00E82951"/>
    <w:rsid w:val="00E82A22"/>
    <w:rsid w:val="00E82B10"/>
    <w:rsid w:val="00E82DD9"/>
    <w:rsid w:val="00E82E6D"/>
    <w:rsid w:val="00E82EE0"/>
    <w:rsid w:val="00E82F3C"/>
    <w:rsid w:val="00E83280"/>
    <w:rsid w:val="00E832C9"/>
    <w:rsid w:val="00E83339"/>
    <w:rsid w:val="00E8344D"/>
    <w:rsid w:val="00E83469"/>
    <w:rsid w:val="00E834AA"/>
    <w:rsid w:val="00E835C7"/>
    <w:rsid w:val="00E83653"/>
    <w:rsid w:val="00E83759"/>
    <w:rsid w:val="00E83CB5"/>
    <w:rsid w:val="00E83E42"/>
    <w:rsid w:val="00E83E6E"/>
    <w:rsid w:val="00E83EF0"/>
    <w:rsid w:val="00E8412F"/>
    <w:rsid w:val="00E84211"/>
    <w:rsid w:val="00E842FD"/>
    <w:rsid w:val="00E843EF"/>
    <w:rsid w:val="00E84661"/>
    <w:rsid w:val="00E84678"/>
    <w:rsid w:val="00E8469E"/>
    <w:rsid w:val="00E848F2"/>
    <w:rsid w:val="00E84934"/>
    <w:rsid w:val="00E84A69"/>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CD9"/>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46"/>
    <w:rsid w:val="00E87BC7"/>
    <w:rsid w:val="00E87BFE"/>
    <w:rsid w:val="00E87E05"/>
    <w:rsid w:val="00E900CD"/>
    <w:rsid w:val="00E9049B"/>
    <w:rsid w:val="00E906BC"/>
    <w:rsid w:val="00E909E7"/>
    <w:rsid w:val="00E90A03"/>
    <w:rsid w:val="00E90CFE"/>
    <w:rsid w:val="00E90F17"/>
    <w:rsid w:val="00E9108E"/>
    <w:rsid w:val="00E9109D"/>
    <w:rsid w:val="00E91139"/>
    <w:rsid w:val="00E91207"/>
    <w:rsid w:val="00E915E1"/>
    <w:rsid w:val="00E91982"/>
    <w:rsid w:val="00E919AC"/>
    <w:rsid w:val="00E919F0"/>
    <w:rsid w:val="00E91BF2"/>
    <w:rsid w:val="00E91CFF"/>
    <w:rsid w:val="00E91DA4"/>
    <w:rsid w:val="00E91DDE"/>
    <w:rsid w:val="00E91E44"/>
    <w:rsid w:val="00E91E61"/>
    <w:rsid w:val="00E920B8"/>
    <w:rsid w:val="00E92386"/>
    <w:rsid w:val="00E92497"/>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C16"/>
    <w:rsid w:val="00E9502B"/>
    <w:rsid w:val="00E952B8"/>
    <w:rsid w:val="00E95367"/>
    <w:rsid w:val="00E955C5"/>
    <w:rsid w:val="00E95754"/>
    <w:rsid w:val="00E95829"/>
    <w:rsid w:val="00E959A9"/>
    <w:rsid w:val="00E95A9A"/>
    <w:rsid w:val="00E95DFB"/>
    <w:rsid w:val="00E9627E"/>
    <w:rsid w:val="00E96784"/>
    <w:rsid w:val="00E9680A"/>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C24"/>
    <w:rsid w:val="00E97C34"/>
    <w:rsid w:val="00E97DF8"/>
    <w:rsid w:val="00E97F8A"/>
    <w:rsid w:val="00EA0281"/>
    <w:rsid w:val="00EA0B9A"/>
    <w:rsid w:val="00EA0BD3"/>
    <w:rsid w:val="00EA0BFA"/>
    <w:rsid w:val="00EA0E05"/>
    <w:rsid w:val="00EA0E10"/>
    <w:rsid w:val="00EA10EE"/>
    <w:rsid w:val="00EA1110"/>
    <w:rsid w:val="00EA1396"/>
    <w:rsid w:val="00EA1B19"/>
    <w:rsid w:val="00EA1B4A"/>
    <w:rsid w:val="00EA1BF0"/>
    <w:rsid w:val="00EA1CC1"/>
    <w:rsid w:val="00EA1E46"/>
    <w:rsid w:val="00EA1EC0"/>
    <w:rsid w:val="00EA2114"/>
    <w:rsid w:val="00EA2271"/>
    <w:rsid w:val="00EA2351"/>
    <w:rsid w:val="00EA2579"/>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09"/>
    <w:rsid w:val="00EA4D43"/>
    <w:rsid w:val="00EA4E53"/>
    <w:rsid w:val="00EA4F01"/>
    <w:rsid w:val="00EA5029"/>
    <w:rsid w:val="00EA518A"/>
    <w:rsid w:val="00EA51D6"/>
    <w:rsid w:val="00EA524C"/>
    <w:rsid w:val="00EA52E0"/>
    <w:rsid w:val="00EA5335"/>
    <w:rsid w:val="00EA5A10"/>
    <w:rsid w:val="00EA5C0D"/>
    <w:rsid w:val="00EA5C33"/>
    <w:rsid w:val="00EA5C8D"/>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263"/>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488B"/>
    <w:rsid w:val="00EB5008"/>
    <w:rsid w:val="00EB5135"/>
    <w:rsid w:val="00EB5333"/>
    <w:rsid w:val="00EB534C"/>
    <w:rsid w:val="00EB5494"/>
    <w:rsid w:val="00EB5515"/>
    <w:rsid w:val="00EB5543"/>
    <w:rsid w:val="00EB5545"/>
    <w:rsid w:val="00EB55D2"/>
    <w:rsid w:val="00EB5635"/>
    <w:rsid w:val="00EB56E5"/>
    <w:rsid w:val="00EB57CC"/>
    <w:rsid w:val="00EB5A08"/>
    <w:rsid w:val="00EB5C31"/>
    <w:rsid w:val="00EB602C"/>
    <w:rsid w:val="00EB619E"/>
    <w:rsid w:val="00EB646C"/>
    <w:rsid w:val="00EB65F2"/>
    <w:rsid w:val="00EB6703"/>
    <w:rsid w:val="00EB6721"/>
    <w:rsid w:val="00EB6738"/>
    <w:rsid w:val="00EB6A15"/>
    <w:rsid w:val="00EB6A22"/>
    <w:rsid w:val="00EB6AC8"/>
    <w:rsid w:val="00EB6BB2"/>
    <w:rsid w:val="00EB6C53"/>
    <w:rsid w:val="00EB7097"/>
    <w:rsid w:val="00EB71FF"/>
    <w:rsid w:val="00EB720A"/>
    <w:rsid w:val="00EB7271"/>
    <w:rsid w:val="00EB7300"/>
    <w:rsid w:val="00EB749C"/>
    <w:rsid w:val="00EB7510"/>
    <w:rsid w:val="00EB7675"/>
    <w:rsid w:val="00EB77F7"/>
    <w:rsid w:val="00EB780B"/>
    <w:rsid w:val="00EB7832"/>
    <w:rsid w:val="00EB7ACA"/>
    <w:rsid w:val="00EB7B45"/>
    <w:rsid w:val="00EB7B4D"/>
    <w:rsid w:val="00EB7B7F"/>
    <w:rsid w:val="00EB7C2D"/>
    <w:rsid w:val="00EB7C50"/>
    <w:rsid w:val="00EB7E4D"/>
    <w:rsid w:val="00EB7E97"/>
    <w:rsid w:val="00EB7FE8"/>
    <w:rsid w:val="00EC01A1"/>
    <w:rsid w:val="00EC02EF"/>
    <w:rsid w:val="00EC047E"/>
    <w:rsid w:val="00EC05B8"/>
    <w:rsid w:val="00EC060C"/>
    <w:rsid w:val="00EC0682"/>
    <w:rsid w:val="00EC06DE"/>
    <w:rsid w:val="00EC0A60"/>
    <w:rsid w:val="00EC1198"/>
    <w:rsid w:val="00EC1497"/>
    <w:rsid w:val="00EC17B0"/>
    <w:rsid w:val="00EC183D"/>
    <w:rsid w:val="00EC18CD"/>
    <w:rsid w:val="00EC19EF"/>
    <w:rsid w:val="00EC1A2D"/>
    <w:rsid w:val="00EC1D83"/>
    <w:rsid w:val="00EC1E57"/>
    <w:rsid w:val="00EC1EA0"/>
    <w:rsid w:val="00EC1FAA"/>
    <w:rsid w:val="00EC1FE9"/>
    <w:rsid w:val="00EC219F"/>
    <w:rsid w:val="00EC259E"/>
    <w:rsid w:val="00EC28CD"/>
    <w:rsid w:val="00EC2915"/>
    <w:rsid w:val="00EC2C50"/>
    <w:rsid w:val="00EC2C7A"/>
    <w:rsid w:val="00EC2DDF"/>
    <w:rsid w:val="00EC2E21"/>
    <w:rsid w:val="00EC2EB7"/>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252"/>
    <w:rsid w:val="00EC6337"/>
    <w:rsid w:val="00EC6629"/>
    <w:rsid w:val="00EC672E"/>
    <w:rsid w:val="00EC6867"/>
    <w:rsid w:val="00EC6D68"/>
    <w:rsid w:val="00EC6D82"/>
    <w:rsid w:val="00EC6EB6"/>
    <w:rsid w:val="00EC6F64"/>
    <w:rsid w:val="00EC7183"/>
    <w:rsid w:val="00EC71AB"/>
    <w:rsid w:val="00EC7250"/>
    <w:rsid w:val="00EC744A"/>
    <w:rsid w:val="00EC7A6D"/>
    <w:rsid w:val="00EC7BD1"/>
    <w:rsid w:val="00EC7BDD"/>
    <w:rsid w:val="00EC7EE8"/>
    <w:rsid w:val="00ED032A"/>
    <w:rsid w:val="00ED0593"/>
    <w:rsid w:val="00ED0735"/>
    <w:rsid w:val="00ED08BE"/>
    <w:rsid w:val="00ED09C8"/>
    <w:rsid w:val="00ED0DE8"/>
    <w:rsid w:val="00ED0EB9"/>
    <w:rsid w:val="00ED0F83"/>
    <w:rsid w:val="00ED1001"/>
    <w:rsid w:val="00ED119D"/>
    <w:rsid w:val="00ED123C"/>
    <w:rsid w:val="00ED17D6"/>
    <w:rsid w:val="00ED18C7"/>
    <w:rsid w:val="00ED1A21"/>
    <w:rsid w:val="00ED1A39"/>
    <w:rsid w:val="00ED1CD6"/>
    <w:rsid w:val="00ED1DAB"/>
    <w:rsid w:val="00ED1E7D"/>
    <w:rsid w:val="00ED246F"/>
    <w:rsid w:val="00ED24CE"/>
    <w:rsid w:val="00ED252A"/>
    <w:rsid w:val="00ED2BBC"/>
    <w:rsid w:val="00ED2D13"/>
    <w:rsid w:val="00ED2FF1"/>
    <w:rsid w:val="00ED3178"/>
    <w:rsid w:val="00ED3207"/>
    <w:rsid w:val="00ED325B"/>
    <w:rsid w:val="00ED32E7"/>
    <w:rsid w:val="00ED341E"/>
    <w:rsid w:val="00ED3423"/>
    <w:rsid w:val="00ED352D"/>
    <w:rsid w:val="00ED3534"/>
    <w:rsid w:val="00ED3614"/>
    <w:rsid w:val="00ED36E4"/>
    <w:rsid w:val="00ED38D7"/>
    <w:rsid w:val="00ED391E"/>
    <w:rsid w:val="00ED3A4C"/>
    <w:rsid w:val="00ED3B7D"/>
    <w:rsid w:val="00ED3C5B"/>
    <w:rsid w:val="00ED3D54"/>
    <w:rsid w:val="00ED3DA3"/>
    <w:rsid w:val="00ED3F31"/>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6072"/>
    <w:rsid w:val="00ED6100"/>
    <w:rsid w:val="00ED68C8"/>
    <w:rsid w:val="00ED694B"/>
    <w:rsid w:val="00ED69E1"/>
    <w:rsid w:val="00ED6A1F"/>
    <w:rsid w:val="00ED6A40"/>
    <w:rsid w:val="00ED6A57"/>
    <w:rsid w:val="00ED6E4E"/>
    <w:rsid w:val="00ED718C"/>
    <w:rsid w:val="00ED71BC"/>
    <w:rsid w:val="00ED7229"/>
    <w:rsid w:val="00ED7372"/>
    <w:rsid w:val="00ED74C7"/>
    <w:rsid w:val="00ED757F"/>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4A"/>
    <w:rsid w:val="00EF41E7"/>
    <w:rsid w:val="00EF427C"/>
    <w:rsid w:val="00EF42E5"/>
    <w:rsid w:val="00EF453D"/>
    <w:rsid w:val="00EF46CE"/>
    <w:rsid w:val="00EF490F"/>
    <w:rsid w:val="00EF493B"/>
    <w:rsid w:val="00EF4B5C"/>
    <w:rsid w:val="00EF4E05"/>
    <w:rsid w:val="00EF4E59"/>
    <w:rsid w:val="00EF4F32"/>
    <w:rsid w:val="00EF512D"/>
    <w:rsid w:val="00EF5326"/>
    <w:rsid w:val="00EF57CF"/>
    <w:rsid w:val="00EF57F7"/>
    <w:rsid w:val="00EF580A"/>
    <w:rsid w:val="00EF580B"/>
    <w:rsid w:val="00EF5861"/>
    <w:rsid w:val="00EF588F"/>
    <w:rsid w:val="00EF5AC1"/>
    <w:rsid w:val="00EF5F50"/>
    <w:rsid w:val="00EF61C2"/>
    <w:rsid w:val="00EF6282"/>
    <w:rsid w:val="00EF634C"/>
    <w:rsid w:val="00EF65C8"/>
    <w:rsid w:val="00EF6800"/>
    <w:rsid w:val="00EF6B05"/>
    <w:rsid w:val="00EF6B73"/>
    <w:rsid w:val="00EF6C55"/>
    <w:rsid w:val="00EF6EF5"/>
    <w:rsid w:val="00EF6F6C"/>
    <w:rsid w:val="00EF6F8B"/>
    <w:rsid w:val="00EF704E"/>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3FC1"/>
    <w:rsid w:val="00F040A9"/>
    <w:rsid w:val="00F04538"/>
    <w:rsid w:val="00F0458A"/>
    <w:rsid w:val="00F04601"/>
    <w:rsid w:val="00F04688"/>
    <w:rsid w:val="00F046FD"/>
    <w:rsid w:val="00F0476A"/>
    <w:rsid w:val="00F04B71"/>
    <w:rsid w:val="00F04D51"/>
    <w:rsid w:val="00F04EF1"/>
    <w:rsid w:val="00F04FEB"/>
    <w:rsid w:val="00F05011"/>
    <w:rsid w:val="00F051B9"/>
    <w:rsid w:val="00F051BE"/>
    <w:rsid w:val="00F0547C"/>
    <w:rsid w:val="00F0551F"/>
    <w:rsid w:val="00F05520"/>
    <w:rsid w:val="00F05A9C"/>
    <w:rsid w:val="00F05EED"/>
    <w:rsid w:val="00F05FDC"/>
    <w:rsid w:val="00F06652"/>
    <w:rsid w:val="00F0679D"/>
    <w:rsid w:val="00F06C40"/>
    <w:rsid w:val="00F06DB8"/>
    <w:rsid w:val="00F06F02"/>
    <w:rsid w:val="00F06FE6"/>
    <w:rsid w:val="00F071F5"/>
    <w:rsid w:val="00F07834"/>
    <w:rsid w:val="00F079A8"/>
    <w:rsid w:val="00F07DAE"/>
    <w:rsid w:val="00F07F63"/>
    <w:rsid w:val="00F10073"/>
    <w:rsid w:val="00F103C2"/>
    <w:rsid w:val="00F10437"/>
    <w:rsid w:val="00F10465"/>
    <w:rsid w:val="00F105F3"/>
    <w:rsid w:val="00F10633"/>
    <w:rsid w:val="00F10864"/>
    <w:rsid w:val="00F11603"/>
    <w:rsid w:val="00F11614"/>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BFB"/>
    <w:rsid w:val="00F13C1A"/>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1A4"/>
    <w:rsid w:val="00F1548E"/>
    <w:rsid w:val="00F158EE"/>
    <w:rsid w:val="00F15BD8"/>
    <w:rsid w:val="00F15CE7"/>
    <w:rsid w:val="00F165FF"/>
    <w:rsid w:val="00F16958"/>
    <w:rsid w:val="00F16972"/>
    <w:rsid w:val="00F16BB1"/>
    <w:rsid w:val="00F16D4A"/>
    <w:rsid w:val="00F16FB9"/>
    <w:rsid w:val="00F170E5"/>
    <w:rsid w:val="00F1713D"/>
    <w:rsid w:val="00F17A8F"/>
    <w:rsid w:val="00F17D32"/>
    <w:rsid w:val="00F17D56"/>
    <w:rsid w:val="00F20046"/>
    <w:rsid w:val="00F20242"/>
    <w:rsid w:val="00F20567"/>
    <w:rsid w:val="00F2069D"/>
    <w:rsid w:val="00F206FE"/>
    <w:rsid w:val="00F20B30"/>
    <w:rsid w:val="00F20B94"/>
    <w:rsid w:val="00F20D35"/>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2B9"/>
    <w:rsid w:val="00F23321"/>
    <w:rsid w:val="00F2335B"/>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4E3"/>
    <w:rsid w:val="00F2456B"/>
    <w:rsid w:val="00F2457D"/>
    <w:rsid w:val="00F248CD"/>
    <w:rsid w:val="00F249E2"/>
    <w:rsid w:val="00F24A57"/>
    <w:rsid w:val="00F24C17"/>
    <w:rsid w:val="00F24C41"/>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AAD"/>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15B"/>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6FF"/>
    <w:rsid w:val="00F3383E"/>
    <w:rsid w:val="00F3422F"/>
    <w:rsid w:val="00F34286"/>
    <w:rsid w:val="00F342E5"/>
    <w:rsid w:val="00F343BA"/>
    <w:rsid w:val="00F34514"/>
    <w:rsid w:val="00F346BC"/>
    <w:rsid w:val="00F34C00"/>
    <w:rsid w:val="00F34D1D"/>
    <w:rsid w:val="00F34DDB"/>
    <w:rsid w:val="00F34ECD"/>
    <w:rsid w:val="00F34FBD"/>
    <w:rsid w:val="00F3521B"/>
    <w:rsid w:val="00F352C7"/>
    <w:rsid w:val="00F3532C"/>
    <w:rsid w:val="00F35561"/>
    <w:rsid w:val="00F355BE"/>
    <w:rsid w:val="00F35865"/>
    <w:rsid w:val="00F35AE3"/>
    <w:rsid w:val="00F35C3D"/>
    <w:rsid w:val="00F35C48"/>
    <w:rsid w:val="00F35E92"/>
    <w:rsid w:val="00F35F2C"/>
    <w:rsid w:val="00F360BA"/>
    <w:rsid w:val="00F364CE"/>
    <w:rsid w:val="00F3650E"/>
    <w:rsid w:val="00F365F2"/>
    <w:rsid w:val="00F366CE"/>
    <w:rsid w:val="00F36734"/>
    <w:rsid w:val="00F36937"/>
    <w:rsid w:val="00F369E8"/>
    <w:rsid w:val="00F369FF"/>
    <w:rsid w:val="00F36A42"/>
    <w:rsid w:val="00F36BBA"/>
    <w:rsid w:val="00F36BD9"/>
    <w:rsid w:val="00F36D2B"/>
    <w:rsid w:val="00F3709B"/>
    <w:rsid w:val="00F37790"/>
    <w:rsid w:val="00F377A2"/>
    <w:rsid w:val="00F37922"/>
    <w:rsid w:val="00F379E2"/>
    <w:rsid w:val="00F37AEF"/>
    <w:rsid w:val="00F37DC6"/>
    <w:rsid w:val="00F4034F"/>
    <w:rsid w:val="00F406DA"/>
    <w:rsid w:val="00F40B55"/>
    <w:rsid w:val="00F40E3B"/>
    <w:rsid w:val="00F4166F"/>
    <w:rsid w:val="00F4179A"/>
    <w:rsid w:val="00F41CF3"/>
    <w:rsid w:val="00F41D1F"/>
    <w:rsid w:val="00F41D2D"/>
    <w:rsid w:val="00F424D3"/>
    <w:rsid w:val="00F424F5"/>
    <w:rsid w:val="00F42910"/>
    <w:rsid w:val="00F42927"/>
    <w:rsid w:val="00F42A6D"/>
    <w:rsid w:val="00F42A91"/>
    <w:rsid w:val="00F42C02"/>
    <w:rsid w:val="00F42C2B"/>
    <w:rsid w:val="00F42DE7"/>
    <w:rsid w:val="00F43009"/>
    <w:rsid w:val="00F437A0"/>
    <w:rsid w:val="00F43905"/>
    <w:rsid w:val="00F43986"/>
    <w:rsid w:val="00F43D71"/>
    <w:rsid w:val="00F43DC1"/>
    <w:rsid w:val="00F4401A"/>
    <w:rsid w:val="00F440EA"/>
    <w:rsid w:val="00F44256"/>
    <w:rsid w:val="00F4440C"/>
    <w:rsid w:val="00F44833"/>
    <w:rsid w:val="00F448B7"/>
    <w:rsid w:val="00F448D7"/>
    <w:rsid w:val="00F44B90"/>
    <w:rsid w:val="00F44F81"/>
    <w:rsid w:val="00F450BD"/>
    <w:rsid w:val="00F45251"/>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3FA"/>
    <w:rsid w:val="00F47451"/>
    <w:rsid w:val="00F47728"/>
    <w:rsid w:val="00F47AF4"/>
    <w:rsid w:val="00F47AFE"/>
    <w:rsid w:val="00F47CBA"/>
    <w:rsid w:val="00F47CC9"/>
    <w:rsid w:val="00F47CF5"/>
    <w:rsid w:val="00F47D47"/>
    <w:rsid w:val="00F47DD1"/>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0BE"/>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86"/>
    <w:rsid w:val="00F52894"/>
    <w:rsid w:val="00F528A1"/>
    <w:rsid w:val="00F52A33"/>
    <w:rsid w:val="00F52A47"/>
    <w:rsid w:val="00F52A4B"/>
    <w:rsid w:val="00F52A91"/>
    <w:rsid w:val="00F52B78"/>
    <w:rsid w:val="00F52C6C"/>
    <w:rsid w:val="00F52E16"/>
    <w:rsid w:val="00F52FA8"/>
    <w:rsid w:val="00F532FD"/>
    <w:rsid w:val="00F5370F"/>
    <w:rsid w:val="00F5378F"/>
    <w:rsid w:val="00F53824"/>
    <w:rsid w:val="00F538CD"/>
    <w:rsid w:val="00F53AD8"/>
    <w:rsid w:val="00F53C6F"/>
    <w:rsid w:val="00F53D01"/>
    <w:rsid w:val="00F53FDC"/>
    <w:rsid w:val="00F5415E"/>
    <w:rsid w:val="00F54192"/>
    <w:rsid w:val="00F542D8"/>
    <w:rsid w:val="00F54460"/>
    <w:rsid w:val="00F54522"/>
    <w:rsid w:val="00F5459A"/>
    <w:rsid w:val="00F545C7"/>
    <w:rsid w:val="00F548AF"/>
    <w:rsid w:val="00F548C8"/>
    <w:rsid w:val="00F549C6"/>
    <w:rsid w:val="00F54B39"/>
    <w:rsid w:val="00F54F66"/>
    <w:rsid w:val="00F55191"/>
    <w:rsid w:val="00F5534A"/>
    <w:rsid w:val="00F553D1"/>
    <w:rsid w:val="00F55796"/>
    <w:rsid w:val="00F557EC"/>
    <w:rsid w:val="00F558E3"/>
    <w:rsid w:val="00F55AC5"/>
    <w:rsid w:val="00F55B03"/>
    <w:rsid w:val="00F55E1E"/>
    <w:rsid w:val="00F55EBA"/>
    <w:rsid w:val="00F564B4"/>
    <w:rsid w:val="00F56677"/>
    <w:rsid w:val="00F5676C"/>
    <w:rsid w:val="00F56821"/>
    <w:rsid w:val="00F56C42"/>
    <w:rsid w:val="00F56D31"/>
    <w:rsid w:val="00F56EF4"/>
    <w:rsid w:val="00F57183"/>
    <w:rsid w:val="00F57492"/>
    <w:rsid w:val="00F5765A"/>
    <w:rsid w:val="00F57668"/>
    <w:rsid w:val="00F5783B"/>
    <w:rsid w:val="00F57991"/>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845"/>
    <w:rsid w:val="00F60CAE"/>
    <w:rsid w:val="00F60F1F"/>
    <w:rsid w:val="00F61158"/>
    <w:rsid w:val="00F6139C"/>
    <w:rsid w:val="00F614D1"/>
    <w:rsid w:val="00F61546"/>
    <w:rsid w:val="00F61564"/>
    <w:rsid w:val="00F61733"/>
    <w:rsid w:val="00F6178C"/>
    <w:rsid w:val="00F618AD"/>
    <w:rsid w:val="00F61BEB"/>
    <w:rsid w:val="00F61FDE"/>
    <w:rsid w:val="00F62143"/>
    <w:rsid w:val="00F62338"/>
    <w:rsid w:val="00F62377"/>
    <w:rsid w:val="00F6239F"/>
    <w:rsid w:val="00F62862"/>
    <w:rsid w:val="00F62A4B"/>
    <w:rsid w:val="00F62A4D"/>
    <w:rsid w:val="00F62AFD"/>
    <w:rsid w:val="00F62C69"/>
    <w:rsid w:val="00F62FE3"/>
    <w:rsid w:val="00F63005"/>
    <w:rsid w:val="00F63075"/>
    <w:rsid w:val="00F63289"/>
    <w:rsid w:val="00F63352"/>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54F"/>
    <w:rsid w:val="00F6460F"/>
    <w:rsid w:val="00F64737"/>
    <w:rsid w:val="00F648A2"/>
    <w:rsid w:val="00F64928"/>
    <w:rsid w:val="00F64966"/>
    <w:rsid w:val="00F64A0D"/>
    <w:rsid w:val="00F64C5B"/>
    <w:rsid w:val="00F64D38"/>
    <w:rsid w:val="00F64DC5"/>
    <w:rsid w:val="00F64F9D"/>
    <w:rsid w:val="00F6515F"/>
    <w:rsid w:val="00F655A4"/>
    <w:rsid w:val="00F657DA"/>
    <w:rsid w:val="00F65920"/>
    <w:rsid w:val="00F65961"/>
    <w:rsid w:val="00F659FB"/>
    <w:rsid w:val="00F65C54"/>
    <w:rsid w:val="00F65DFE"/>
    <w:rsid w:val="00F65E56"/>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11"/>
    <w:rsid w:val="00F66D3B"/>
    <w:rsid w:val="00F66E5A"/>
    <w:rsid w:val="00F66ED3"/>
    <w:rsid w:val="00F671A4"/>
    <w:rsid w:val="00F6728D"/>
    <w:rsid w:val="00F672D5"/>
    <w:rsid w:val="00F672EB"/>
    <w:rsid w:val="00F6753C"/>
    <w:rsid w:val="00F677F4"/>
    <w:rsid w:val="00F67906"/>
    <w:rsid w:val="00F679AD"/>
    <w:rsid w:val="00F67A85"/>
    <w:rsid w:val="00F67D0D"/>
    <w:rsid w:val="00F67D23"/>
    <w:rsid w:val="00F7012B"/>
    <w:rsid w:val="00F703CC"/>
    <w:rsid w:val="00F706E7"/>
    <w:rsid w:val="00F70837"/>
    <w:rsid w:val="00F70A57"/>
    <w:rsid w:val="00F70B39"/>
    <w:rsid w:val="00F70C5B"/>
    <w:rsid w:val="00F70DBB"/>
    <w:rsid w:val="00F71026"/>
    <w:rsid w:val="00F71042"/>
    <w:rsid w:val="00F710A0"/>
    <w:rsid w:val="00F710B3"/>
    <w:rsid w:val="00F710D9"/>
    <w:rsid w:val="00F7110D"/>
    <w:rsid w:val="00F71277"/>
    <w:rsid w:val="00F71976"/>
    <w:rsid w:val="00F71C07"/>
    <w:rsid w:val="00F71D94"/>
    <w:rsid w:val="00F71F79"/>
    <w:rsid w:val="00F7219A"/>
    <w:rsid w:val="00F721A1"/>
    <w:rsid w:val="00F72226"/>
    <w:rsid w:val="00F72228"/>
    <w:rsid w:val="00F72305"/>
    <w:rsid w:val="00F723C5"/>
    <w:rsid w:val="00F724E3"/>
    <w:rsid w:val="00F72524"/>
    <w:rsid w:val="00F727AA"/>
    <w:rsid w:val="00F72A48"/>
    <w:rsid w:val="00F72B65"/>
    <w:rsid w:val="00F72C74"/>
    <w:rsid w:val="00F72C94"/>
    <w:rsid w:val="00F72D8A"/>
    <w:rsid w:val="00F73A28"/>
    <w:rsid w:val="00F73E8F"/>
    <w:rsid w:val="00F73F43"/>
    <w:rsid w:val="00F74609"/>
    <w:rsid w:val="00F74664"/>
    <w:rsid w:val="00F74791"/>
    <w:rsid w:val="00F747FD"/>
    <w:rsid w:val="00F74A46"/>
    <w:rsid w:val="00F74A54"/>
    <w:rsid w:val="00F74A7A"/>
    <w:rsid w:val="00F74F8D"/>
    <w:rsid w:val="00F750F4"/>
    <w:rsid w:val="00F752BB"/>
    <w:rsid w:val="00F7536A"/>
    <w:rsid w:val="00F75399"/>
    <w:rsid w:val="00F7586E"/>
    <w:rsid w:val="00F75C0B"/>
    <w:rsid w:val="00F75CA7"/>
    <w:rsid w:val="00F75E09"/>
    <w:rsid w:val="00F76099"/>
    <w:rsid w:val="00F763DF"/>
    <w:rsid w:val="00F766C8"/>
    <w:rsid w:val="00F766F4"/>
    <w:rsid w:val="00F7670C"/>
    <w:rsid w:val="00F76A53"/>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0F"/>
    <w:rsid w:val="00F81311"/>
    <w:rsid w:val="00F8148F"/>
    <w:rsid w:val="00F814CD"/>
    <w:rsid w:val="00F81625"/>
    <w:rsid w:val="00F819A1"/>
    <w:rsid w:val="00F81A54"/>
    <w:rsid w:val="00F81AC2"/>
    <w:rsid w:val="00F81D1E"/>
    <w:rsid w:val="00F81E0E"/>
    <w:rsid w:val="00F81F25"/>
    <w:rsid w:val="00F8212C"/>
    <w:rsid w:val="00F82272"/>
    <w:rsid w:val="00F824FA"/>
    <w:rsid w:val="00F825FF"/>
    <w:rsid w:val="00F82760"/>
    <w:rsid w:val="00F828FD"/>
    <w:rsid w:val="00F82A54"/>
    <w:rsid w:val="00F82A7D"/>
    <w:rsid w:val="00F82B20"/>
    <w:rsid w:val="00F82D8E"/>
    <w:rsid w:val="00F82DD6"/>
    <w:rsid w:val="00F8303D"/>
    <w:rsid w:val="00F8304B"/>
    <w:rsid w:val="00F83301"/>
    <w:rsid w:val="00F83336"/>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744"/>
    <w:rsid w:val="00F85891"/>
    <w:rsid w:val="00F858DC"/>
    <w:rsid w:val="00F85B60"/>
    <w:rsid w:val="00F86096"/>
    <w:rsid w:val="00F86165"/>
    <w:rsid w:val="00F862CA"/>
    <w:rsid w:val="00F863EB"/>
    <w:rsid w:val="00F869F5"/>
    <w:rsid w:val="00F86B20"/>
    <w:rsid w:val="00F86C43"/>
    <w:rsid w:val="00F86EA5"/>
    <w:rsid w:val="00F86F84"/>
    <w:rsid w:val="00F86F90"/>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A5"/>
    <w:rsid w:val="00F91B8E"/>
    <w:rsid w:val="00F91C06"/>
    <w:rsid w:val="00F91CA2"/>
    <w:rsid w:val="00F91D4B"/>
    <w:rsid w:val="00F91D8C"/>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E55"/>
    <w:rsid w:val="00F92F8E"/>
    <w:rsid w:val="00F93041"/>
    <w:rsid w:val="00F932B9"/>
    <w:rsid w:val="00F9358A"/>
    <w:rsid w:val="00F93718"/>
    <w:rsid w:val="00F93939"/>
    <w:rsid w:val="00F939E7"/>
    <w:rsid w:val="00F93A3D"/>
    <w:rsid w:val="00F93A5F"/>
    <w:rsid w:val="00F93B9A"/>
    <w:rsid w:val="00F93FC1"/>
    <w:rsid w:val="00F94003"/>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44F"/>
    <w:rsid w:val="00F96479"/>
    <w:rsid w:val="00F965A4"/>
    <w:rsid w:val="00F965D9"/>
    <w:rsid w:val="00F968C3"/>
    <w:rsid w:val="00F96A67"/>
    <w:rsid w:val="00F96A9D"/>
    <w:rsid w:val="00F96C7A"/>
    <w:rsid w:val="00F96DA1"/>
    <w:rsid w:val="00F96E7C"/>
    <w:rsid w:val="00F9701D"/>
    <w:rsid w:val="00F97494"/>
    <w:rsid w:val="00F975B5"/>
    <w:rsid w:val="00F97666"/>
    <w:rsid w:val="00F9778C"/>
    <w:rsid w:val="00F97802"/>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3F90"/>
    <w:rsid w:val="00FA4131"/>
    <w:rsid w:val="00FA4423"/>
    <w:rsid w:val="00FA4501"/>
    <w:rsid w:val="00FA451A"/>
    <w:rsid w:val="00FA464C"/>
    <w:rsid w:val="00FA46C4"/>
    <w:rsid w:val="00FA4764"/>
    <w:rsid w:val="00FA484A"/>
    <w:rsid w:val="00FA4B5F"/>
    <w:rsid w:val="00FA4C71"/>
    <w:rsid w:val="00FA4EDE"/>
    <w:rsid w:val="00FA50E8"/>
    <w:rsid w:val="00FA51D7"/>
    <w:rsid w:val="00FA526F"/>
    <w:rsid w:val="00FA53C1"/>
    <w:rsid w:val="00FA54FA"/>
    <w:rsid w:val="00FA5527"/>
    <w:rsid w:val="00FA558C"/>
    <w:rsid w:val="00FA5710"/>
    <w:rsid w:val="00FA5745"/>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946"/>
    <w:rsid w:val="00FB0B02"/>
    <w:rsid w:val="00FB0C6E"/>
    <w:rsid w:val="00FB0D51"/>
    <w:rsid w:val="00FB1254"/>
    <w:rsid w:val="00FB1309"/>
    <w:rsid w:val="00FB14B4"/>
    <w:rsid w:val="00FB15D5"/>
    <w:rsid w:val="00FB186A"/>
    <w:rsid w:val="00FB18E8"/>
    <w:rsid w:val="00FB19D8"/>
    <w:rsid w:val="00FB1DAF"/>
    <w:rsid w:val="00FB1E18"/>
    <w:rsid w:val="00FB20DE"/>
    <w:rsid w:val="00FB2219"/>
    <w:rsid w:val="00FB22E5"/>
    <w:rsid w:val="00FB22F2"/>
    <w:rsid w:val="00FB2363"/>
    <w:rsid w:val="00FB266C"/>
    <w:rsid w:val="00FB2864"/>
    <w:rsid w:val="00FB289A"/>
    <w:rsid w:val="00FB28B0"/>
    <w:rsid w:val="00FB2A4D"/>
    <w:rsid w:val="00FB2EF2"/>
    <w:rsid w:val="00FB2F94"/>
    <w:rsid w:val="00FB2FAD"/>
    <w:rsid w:val="00FB2FBB"/>
    <w:rsid w:val="00FB3006"/>
    <w:rsid w:val="00FB305A"/>
    <w:rsid w:val="00FB3210"/>
    <w:rsid w:val="00FB3334"/>
    <w:rsid w:val="00FB3536"/>
    <w:rsid w:val="00FB35B1"/>
    <w:rsid w:val="00FB3B8C"/>
    <w:rsid w:val="00FB3CD6"/>
    <w:rsid w:val="00FB3DC0"/>
    <w:rsid w:val="00FB3EC6"/>
    <w:rsid w:val="00FB4065"/>
    <w:rsid w:val="00FB40F2"/>
    <w:rsid w:val="00FB40FD"/>
    <w:rsid w:val="00FB43D0"/>
    <w:rsid w:val="00FB4533"/>
    <w:rsid w:val="00FB453E"/>
    <w:rsid w:val="00FB45A5"/>
    <w:rsid w:val="00FB4760"/>
    <w:rsid w:val="00FB47B5"/>
    <w:rsid w:val="00FB4850"/>
    <w:rsid w:val="00FB4914"/>
    <w:rsid w:val="00FB4A23"/>
    <w:rsid w:val="00FB4E38"/>
    <w:rsid w:val="00FB5201"/>
    <w:rsid w:val="00FB52FD"/>
    <w:rsid w:val="00FB53CD"/>
    <w:rsid w:val="00FB57A7"/>
    <w:rsid w:val="00FB5A6F"/>
    <w:rsid w:val="00FB5A7D"/>
    <w:rsid w:val="00FB5AB3"/>
    <w:rsid w:val="00FB5D2C"/>
    <w:rsid w:val="00FB5D49"/>
    <w:rsid w:val="00FB5D94"/>
    <w:rsid w:val="00FB6113"/>
    <w:rsid w:val="00FB6275"/>
    <w:rsid w:val="00FB6296"/>
    <w:rsid w:val="00FB6499"/>
    <w:rsid w:val="00FB6781"/>
    <w:rsid w:val="00FB67CA"/>
    <w:rsid w:val="00FB6884"/>
    <w:rsid w:val="00FB70F9"/>
    <w:rsid w:val="00FB7284"/>
    <w:rsid w:val="00FB72CB"/>
    <w:rsid w:val="00FB74E6"/>
    <w:rsid w:val="00FB751F"/>
    <w:rsid w:val="00FB77BB"/>
    <w:rsid w:val="00FB78F1"/>
    <w:rsid w:val="00FB7A1B"/>
    <w:rsid w:val="00FB7BD4"/>
    <w:rsid w:val="00FB7C21"/>
    <w:rsid w:val="00FB7C38"/>
    <w:rsid w:val="00FB7F0C"/>
    <w:rsid w:val="00FB7F32"/>
    <w:rsid w:val="00FB7F43"/>
    <w:rsid w:val="00FC0038"/>
    <w:rsid w:val="00FC0041"/>
    <w:rsid w:val="00FC0145"/>
    <w:rsid w:val="00FC0558"/>
    <w:rsid w:val="00FC077B"/>
    <w:rsid w:val="00FC097A"/>
    <w:rsid w:val="00FC0AB4"/>
    <w:rsid w:val="00FC0AE4"/>
    <w:rsid w:val="00FC0B11"/>
    <w:rsid w:val="00FC0B9B"/>
    <w:rsid w:val="00FC0C4B"/>
    <w:rsid w:val="00FC0DCD"/>
    <w:rsid w:val="00FC0E12"/>
    <w:rsid w:val="00FC1190"/>
    <w:rsid w:val="00FC179E"/>
    <w:rsid w:val="00FC1829"/>
    <w:rsid w:val="00FC1859"/>
    <w:rsid w:val="00FC1AB5"/>
    <w:rsid w:val="00FC1B61"/>
    <w:rsid w:val="00FC1BCE"/>
    <w:rsid w:val="00FC1C4D"/>
    <w:rsid w:val="00FC1E51"/>
    <w:rsid w:val="00FC1E86"/>
    <w:rsid w:val="00FC1EBD"/>
    <w:rsid w:val="00FC1EEE"/>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455"/>
    <w:rsid w:val="00FC37F0"/>
    <w:rsid w:val="00FC3950"/>
    <w:rsid w:val="00FC3AE1"/>
    <w:rsid w:val="00FC3B07"/>
    <w:rsid w:val="00FC3B50"/>
    <w:rsid w:val="00FC3BBC"/>
    <w:rsid w:val="00FC3C28"/>
    <w:rsid w:val="00FC3DB3"/>
    <w:rsid w:val="00FC3EEB"/>
    <w:rsid w:val="00FC421F"/>
    <w:rsid w:val="00FC4278"/>
    <w:rsid w:val="00FC42BD"/>
    <w:rsid w:val="00FC43FB"/>
    <w:rsid w:val="00FC4423"/>
    <w:rsid w:val="00FC44DB"/>
    <w:rsid w:val="00FC45EA"/>
    <w:rsid w:val="00FC47CD"/>
    <w:rsid w:val="00FC47D1"/>
    <w:rsid w:val="00FC4BBC"/>
    <w:rsid w:val="00FC4CA4"/>
    <w:rsid w:val="00FC4ED1"/>
    <w:rsid w:val="00FC5351"/>
    <w:rsid w:val="00FC545C"/>
    <w:rsid w:val="00FC553E"/>
    <w:rsid w:val="00FC55AB"/>
    <w:rsid w:val="00FC58C5"/>
    <w:rsid w:val="00FC58E3"/>
    <w:rsid w:val="00FC5986"/>
    <w:rsid w:val="00FC5C37"/>
    <w:rsid w:val="00FC61E3"/>
    <w:rsid w:val="00FC620F"/>
    <w:rsid w:val="00FC629C"/>
    <w:rsid w:val="00FC65A0"/>
    <w:rsid w:val="00FC671E"/>
    <w:rsid w:val="00FC68E6"/>
    <w:rsid w:val="00FC6901"/>
    <w:rsid w:val="00FC6B41"/>
    <w:rsid w:val="00FC6B7A"/>
    <w:rsid w:val="00FC6D0E"/>
    <w:rsid w:val="00FC6D8C"/>
    <w:rsid w:val="00FC6D92"/>
    <w:rsid w:val="00FC6D94"/>
    <w:rsid w:val="00FC6DF7"/>
    <w:rsid w:val="00FC6E46"/>
    <w:rsid w:val="00FC6E7D"/>
    <w:rsid w:val="00FC6E80"/>
    <w:rsid w:val="00FC70FB"/>
    <w:rsid w:val="00FC7115"/>
    <w:rsid w:val="00FC7216"/>
    <w:rsid w:val="00FC7221"/>
    <w:rsid w:val="00FC733A"/>
    <w:rsid w:val="00FC733B"/>
    <w:rsid w:val="00FC75EB"/>
    <w:rsid w:val="00FC7711"/>
    <w:rsid w:val="00FC782A"/>
    <w:rsid w:val="00FC791E"/>
    <w:rsid w:val="00FC7A1A"/>
    <w:rsid w:val="00FC7AE5"/>
    <w:rsid w:val="00FC7F93"/>
    <w:rsid w:val="00FC7FDA"/>
    <w:rsid w:val="00FD0157"/>
    <w:rsid w:val="00FD02E3"/>
    <w:rsid w:val="00FD0A19"/>
    <w:rsid w:val="00FD0B9C"/>
    <w:rsid w:val="00FD0C9A"/>
    <w:rsid w:val="00FD0F69"/>
    <w:rsid w:val="00FD10D2"/>
    <w:rsid w:val="00FD1277"/>
    <w:rsid w:val="00FD154D"/>
    <w:rsid w:val="00FD1608"/>
    <w:rsid w:val="00FD17FF"/>
    <w:rsid w:val="00FD18CA"/>
    <w:rsid w:val="00FD195F"/>
    <w:rsid w:val="00FD1A54"/>
    <w:rsid w:val="00FD2358"/>
    <w:rsid w:val="00FD235B"/>
    <w:rsid w:val="00FD27CA"/>
    <w:rsid w:val="00FD2804"/>
    <w:rsid w:val="00FD282A"/>
    <w:rsid w:val="00FD2A71"/>
    <w:rsid w:val="00FD2C18"/>
    <w:rsid w:val="00FD2D5B"/>
    <w:rsid w:val="00FD2EB2"/>
    <w:rsid w:val="00FD2EFA"/>
    <w:rsid w:val="00FD3124"/>
    <w:rsid w:val="00FD319F"/>
    <w:rsid w:val="00FD32FF"/>
    <w:rsid w:val="00FD3334"/>
    <w:rsid w:val="00FD3697"/>
    <w:rsid w:val="00FD3905"/>
    <w:rsid w:val="00FD3E26"/>
    <w:rsid w:val="00FD3E66"/>
    <w:rsid w:val="00FD3E96"/>
    <w:rsid w:val="00FD3EBC"/>
    <w:rsid w:val="00FD3F92"/>
    <w:rsid w:val="00FD4249"/>
    <w:rsid w:val="00FD42E8"/>
    <w:rsid w:val="00FD4CC0"/>
    <w:rsid w:val="00FD4CE8"/>
    <w:rsid w:val="00FD4EBE"/>
    <w:rsid w:val="00FD54FD"/>
    <w:rsid w:val="00FD55C0"/>
    <w:rsid w:val="00FD586E"/>
    <w:rsid w:val="00FD5999"/>
    <w:rsid w:val="00FD5A07"/>
    <w:rsid w:val="00FD5B63"/>
    <w:rsid w:val="00FD5B76"/>
    <w:rsid w:val="00FD5BBA"/>
    <w:rsid w:val="00FD5D9B"/>
    <w:rsid w:val="00FD5F65"/>
    <w:rsid w:val="00FD603D"/>
    <w:rsid w:val="00FD6318"/>
    <w:rsid w:val="00FD6891"/>
    <w:rsid w:val="00FD6A3D"/>
    <w:rsid w:val="00FD6D13"/>
    <w:rsid w:val="00FD6F9D"/>
    <w:rsid w:val="00FD72D9"/>
    <w:rsid w:val="00FD73AE"/>
    <w:rsid w:val="00FD742D"/>
    <w:rsid w:val="00FD7559"/>
    <w:rsid w:val="00FD75E4"/>
    <w:rsid w:val="00FD7698"/>
    <w:rsid w:val="00FD77B7"/>
    <w:rsid w:val="00FD791C"/>
    <w:rsid w:val="00FD7B69"/>
    <w:rsid w:val="00FD7BCC"/>
    <w:rsid w:val="00FD7C89"/>
    <w:rsid w:val="00FD7CCC"/>
    <w:rsid w:val="00FD7D6B"/>
    <w:rsid w:val="00FD7E72"/>
    <w:rsid w:val="00FD7ECD"/>
    <w:rsid w:val="00FE0006"/>
    <w:rsid w:val="00FE00DC"/>
    <w:rsid w:val="00FE037B"/>
    <w:rsid w:val="00FE046A"/>
    <w:rsid w:val="00FE0477"/>
    <w:rsid w:val="00FE04B6"/>
    <w:rsid w:val="00FE0510"/>
    <w:rsid w:val="00FE05D7"/>
    <w:rsid w:val="00FE0657"/>
    <w:rsid w:val="00FE073E"/>
    <w:rsid w:val="00FE0769"/>
    <w:rsid w:val="00FE07B1"/>
    <w:rsid w:val="00FE0B60"/>
    <w:rsid w:val="00FE0D43"/>
    <w:rsid w:val="00FE11B9"/>
    <w:rsid w:val="00FE15F5"/>
    <w:rsid w:val="00FE16DD"/>
    <w:rsid w:val="00FE1728"/>
    <w:rsid w:val="00FE1C5F"/>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5E9A"/>
    <w:rsid w:val="00FE61EF"/>
    <w:rsid w:val="00FE65DB"/>
    <w:rsid w:val="00FE6647"/>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E46"/>
    <w:rsid w:val="00FF105F"/>
    <w:rsid w:val="00FF1117"/>
    <w:rsid w:val="00FF1455"/>
    <w:rsid w:val="00FF1516"/>
    <w:rsid w:val="00FF158C"/>
    <w:rsid w:val="00FF165E"/>
    <w:rsid w:val="00FF1716"/>
    <w:rsid w:val="00FF1875"/>
    <w:rsid w:val="00FF1920"/>
    <w:rsid w:val="00FF1A0D"/>
    <w:rsid w:val="00FF1ACF"/>
    <w:rsid w:val="00FF1AE1"/>
    <w:rsid w:val="00FF1C7D"/>
    <w:rsid w:val="00FF1FE9"/>
    <w:rsid w:val="00FF20B6"/>
    <w:rsid w:val="00FF20DF"/>
    <w:rsid w:val="00FF229F"/>
    <w:rsid w:val="00FF289D"/>
    <w:rsid w:val="00FF2945"/>
    <w:rsid w:val="00FF2A88"/>
    <w:rsid w:val="00FF2FC5"/>
    <w:rsid w:val="00FF330A"/>
    <w:rsid w:val="00FF37C5"/>
    <w:rsid w:val="00FF3A12"/>
    <w:rsid w:val="00FF3A6C"/>
    <w:rsid w:val="00FF3A6F"/>
    <w:rsid w:val="00FF3BB4"/>
    <w:rsid w:val="00FF3C7C"/>
    <w:rsid w:val="00FF3CFC"/>
    <w:rsid w:val="00FF3D3F"/>
    <w:rsid w:val="00FF3FB4"/>
    <w:rsid w:val="00FF3FD8"/>
    <w:rsid w:val="00FF402F"/>
    <w:rsid w:val="00FF4158"/>
    <w:rsid w:val="00FF439E"/>
    <w:rsid w:val="00FF43AF"/>
    <w:rsid w:val="00FF43CE"/>
    <w:rsid w:val="00FF468C"/>
    <w:rsid w:val="00FF46A0"/>
    <w:rsid w:val="00FF48E0"/>
    <w:rsid w:val="00FF4B14"/>
    <w:rsid w:val="00FF4C38"/>
    <w:rsid w:val="00FF4E84"/>
    <w:rsid w:val="00FF4F2B"/>
    <w:rsid w:val="00FF5026"/>
    <w:rsid w:val="00FF5173"/>
    <w:rsid w:val="00FF5181"/>
    <w:rsid w:val="00FF51D0"/>
    <w:rsid w:val="00FF52CC"/>
    <w:rsid w:val="00FF52E3"/>
    <w:rsid w:val="00FF5478"/>
    <w:rsid w:val="00FF5548"/>
    <w:rsid w:val="00FF5569"/>
    <w:rsid w:val="00FF5A6D"/>
    <w:rsid w:val="00FF5D1A"/>
    <w:rsid w:val="00FF5E91"/>
    <w:rsid w:val="00FF5FF0"/>
    <w:rsid w:val="00FF609A"/>
    <w:rsid w:val="00FF6186"/>
    <w:rsid w:val="00FF6202"/>
    <w:rsid w:val="00FF66CB"/>
    <w:rsid w:val="00FF6871"/>
    <w:rsid w:val="00FF6AAB"/>
    <w:rsid w:val="00FF6C04"/>
    <w:rsid w:val="00FF6C21"/>
    <w:rsid w:val="00FF6CF6"/>
    <w:rsid w:val="00FF7043"/>
    <w:rsid w:val="00FF70CF"/>
    <w:rsid w:val="00FF721F"/>
    <w:rsid w:val="00FF72A3"/>
    <w:rsid w:val="00FF74BE"/>
    <w:rsid w:val="00FF75CA"/>
    <w:rsid w:val="00FF75EB"/>
    <w:rsid w:val="00FF78DB"/>
    <w:rsid w:val="00FF79BC"/>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BE0AC73"/>
  <w15:docId w15:val="{748530F2-7B3E-4347-8C17-629C68CF5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ind w:left="7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styleId="UnresolvedMention">
    <w:name w:val="Unresolved Mention"/>
    <w:basedOn w:val="DefaultParagraphFont"/>
    <w:uiPriority w:val="99"/>
    <w:semiHidden/>
    <w:unhideWhenUsed/>
    <w:rsid w:val="00465098"/>
    <w:rPr>
      <w:color w:val="605E5C"/>
      <w:shd w:val="clear" w:color="auto" w:fill="E1DFDD"/>
    </w:rPr>
  </w:style>
  <w:style w:type="character" w:customStyle="1" w:styleId="normaltextrun">
    <w:name w:val="normaltextrun"/>
    <w:basedOn w:val="DefaultParagraphFont"/>
    <w:qFormat/>
    <w:rsid w:val="004F7DD3"/>
  </w:style>
  <w:style w:type="table" w:styleId="GridTable2">
    <w:name w:val="Grid Table 2"/>
    <w:basedOn w:val="TableNormal"/>
    <w:uiPriority w:val="47"/>
    <w:rsid w:val="005617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56176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
    <w:name w:val="Grid Table 4"/>
    <w:basedOn w:val="TableNormal"/>
    <w:uiPriority w:val="49"/>
    <w:rsid w:val="004916A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4916A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6Char">
    <w:name w:val="Heading 6 Char"/>
    <w:basedOn w:val="DefaultParagraphFont"/>
    <w:link w:val="Heading6"/>
    <w:rsid w:val="00AE377A"/>
    <w:rPr>
      <w:rFonts w:ascii="Arial" w:hAnsi="Arial"/>
      <w:lang w:val="en-GB" w:eastAsia="en-US"/>
    </w:rPr>
  </w:style>
  <w:style w:type="character" w:customStyle="1" w:styleId="Heading7Char">
    <w:name w:val="Heading 7 Char"/>
    <w:basedOn w:val="DefaultParagraphFont"/>
    <w:link w:val="Heading7"/>
    <w:rsid w:val="00AE377A"/>
    <w:rPr>
      <w:rFonts w:ascii="Arial" w:hAnsi="Arial"/>
      <w:lang w:val="en-GB" w:eastAsia="en-US"/>
    </w:rPr>
  </w:style>
  <w:style w:type="character" w:customStyle="1" w:styleId="Heading8Char">
    <w:name w:val="Heading 8 Char"/>
    <w:basedOn w:val="DefaultParagraphFont"/>
    <w:link w:val="Heading8"/>
    <w:rsid w:val="00AE377A"/>
    <w:rPr>
      <w:rFonts w:ascii="Arial" w:hAnsi="Arial"/>
      <w:sz w:val="36"/>
      <w:lang w:val="en-GB" w:eastAsia="en-US"/>
    </w:rPr>
  </w:style>
  <w:style w:type="character" w:customStyle="1" w:styleId="Heading9Char">
    <w:name w:val="Heading 9 Char"/>
    <w:basedOn w:val="DefaultParagraphFont"/>
    <w:link w:val="Heading9"/>
    <w:rsid w:val="00AE377A"/>
    <w:rPr>
      <w:rFonts w:ascii="Arial" w:hAnsi="Arial"/>
      <w:sz w:val="36"/>
      <w:lang w:val="en-GB" w:eastAsia="en-US"/>
    </w:rPr>
  </w:style>
  <w:style w:type="character" w:customStyle="1" w:styleId="FootnoteTextChar">
    <w:name w:val="Footnote Text Char"/>
    <w:basedOn w:val="DefaultParagraphFont"/>
    <w:link w:val="FootnoteText"/>
    <w:semiHidden/>
    <w:rsid w:val="00AE377A"/>
    <w:rPr>
      <w:rFonts w:ascii="Times New Roman" w:hAnsi="Times New Roman"/>
      <w:sz w:val="16"/>
      <w:lang w:eastAsia="en-US"/>
    </w:rPr>
  </w:style>
  <w:style w:type="character" w:customStyle="1" w:styleId="BodyText3Char">
    <w:name w:val="Body Text 3 Char"/>
    <w:basedOn w:val="DefaultParagraphFont"/>
    <w:link w:val="BodyText3"/>
    <w:rsid w:val="00AE377A"/>
    <w:rPr>
      <w:rFonts w:ascii="Times New Roman" w:hAnsi="Times New Roman"/>
      <w:i/>
      <w:lang w:eastAsia="en-US"/>
    </w:rPr>
  </w:style>
  <w:style w:type="character" w:customStyle="1" w:styleId="DocumentMapChar">
    <w:name w:val="Document Map Char"/>
    <w:basedOn w:val="DefaultParagraphFont"/>
    <w:link w:val="DocumentMap"/>
    <w:semiHidden/>
    <w:rsid w:val="00AE377A"/>
    <w:rPr>
      <w:rFonts w:ascii="Tahoma" w:hAnsi="Tahoma"/>
      <w:shd w:val="clear" w:color="auto" w:fill="000080"/>
      <w:lang w:eastAsia="en-US"/>
    </w:rPr>
  </w:style>
  <w:style w:type="character" w:customStyle="1" w:styleId="BodyText2Char">
    <w:name w:val="Body Text 2 Char"/>
    <w:basedOn w:val="DefaultParagraphFont"/>
    <w:link w:val="BodyText2"/>
    <w:rsid w:val="00AE377A"/>
    <w:rPr>
      <w:rFonts w:ascii="Arial" w:hAnsi="Arial"/>
      <w:sz w:val="22"/>
      <w:lang w:eastAsia="en-US"/>
    </w:rPr>
  </w:style>
  <w:style w:type="character" w:customStyle="1" w:styleId="BalloonTextChar">
    <w:name w:val="Balloon Text Char"/>
    <w:basedOn w:val="DefaultParagraphFont"/>
    <w:link w:val="BalloonText"/>
    <w:semiHidden/>
    <w:rsid w:val="00AE377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6821">
      <w:bodyDiv w:val="1"/>
      <w:marLeft w:val="0"/>
      <w:marRight w:val="0"/>
      <w:marTop w:val="0"/>
      <w:marBottom w:val="0"/>
      <w:divBdr>
        <w:top w:val="none" w:sz="0" w:space="0" w:color="auto"/>
        <w:left w:val="none" w:sz="0" w:space="0" w:color="auto"/>
        <w:bottom w:val="none" w:sz="0" w:space="0" w:color="auto"/>
        <w:right w:val="none" w:sz="0" w:space="0" w:color="auto"/>
      </w:divBdr>
    </w:div>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9868853">
      <w:bodyDiv w:val="1"/>
      <w:marLeft w:val="0"/>
      <w:marRight w:val="0"/>
      <w:marTop w:val="0"/>
      <w:marBottom w:val="0"/>
      <w:divBdr>
        <w:top w:val="none" w:sz="0" w:space="0" w:color="auto"/>
        <w:left w:val="none" w:sz="0" w:space="0" w:color="auto"/>
        <w:bottom w:val="none" w:sz="0" w:space="0" w:color="auto"/>
        <w:right w:val="none" w:sz="0" w:space="0" w:color="auto"/>
      </w:divBdr>
      <w:divsChild>
        <w:div w:id="121728172">
          <w:marLeft w:val="2880"/>
          <w:marRight w:val="0"/>
          <w:marTop w:val="0"/>
          <w:marBottom w:val="0"/>
          <w:divBdr>
            <w:top w:val="none" w:sz="0" w:space="0" w:color="auto"/>
            <w:left w:val="none" w:sz="0" w:space="0" w:color="auto"/>
            <w:bottom w:val="none" w:sz="0" w:space="0" w:color="auto"/>
            <w:right w:val="none" w:sz="0" w:space="0" w:color="auto"/>
          </w:divBdr>
        </w:div>
        <w:div w:id="264046289">
          <w:marLeft w:val="2880"/>
          <w:marRight w:val="0"/>
          <w:marTop w:val="0"/>
          <w:marBottom w:val="0"/>
          <w:divBdr>
            <w:top w:val="none" w:sz="0" w:space="0" w:color="auto"/>
            <w:left w:val="none" w:sz="0" w:space="0" w:color="auto"/>
            <w:bottom w:val="none" w:sz="0" w:space="0" w:color="auto"/>
            <w:right w:val="none" w:sz="0" w:space="0" w:color="auto"/>
          </w:divBdr>
        </w:div>
        <w:div w:id="587425210">
          <w:marLeft w:val="806"/>
          <w:marRight w:val="0"/>
          <w:marTop w:val="0"/>
          <w:marBottom w:val="0"/>
          <w:divBdr>
            <w:top w:val="none" w:sz="0" w:space="0" w:color="auto"/>
            <w:left w:val="none" w:sz="0" w:space="0" w:color="auto"/>
            <w:bottom w:val="none" w:sz="0" w:space="0" w:color="auto"/>
            <w:right w:val="none" w:sz="0" w:space="0" w:color="auto"/>
          </w:divBdr>
        </w:div>
        <w:div w:id="631786690">
          <w:marLeft w:val="1440"/>
          <w:marRight w:val="0"/>
          <w:marTop w:val="0"/>
          <w:marBottom w:val="0"/>
          <w:divBdr>
            <w:top w:val="none" w:sz="0" w:space="0" w:color="auto"/>
            <w:left w:val="none" w:sz="0" w:space="0" w:color="auto"/>
            <w:bottom w:val="none" w:sz="0" w:space="0" w:color="auto"/>
            <w:right w:val="none" w:sz="0" w:space="0" w:color="auto"/>
          </w:divBdr>
        </w:div>
        <w:div w:id="982544809">
          <w:marLeft w:val="806"/>
          <w:marRight w:val="0"/>
          <w:marTop w:val="0"/>
          <w:marBottom w:val="0"/>
          <w:divBdr>
            <w:top w:val="none" w:sz="0" w:space="0" w:color="auto"/>
            <w:left w:val="none" w:sz="0" w:space="0" w:color="auto"/>
            <w:bottom w:val="none" w:sz="0" w:space="0" w:color="auto"/>
            <w:right w:val="none" w:sz="0" w:space="0" w:color="auto"/>
          </w:divBdr>
        </w:div>
        <w:div w:id="1121994539">
          <w:marLeft w:val="2074"/>
          <w:marRight w:val="0"/>
          <w:marTop w:val="0"/>
          <w:marBottom w:val="0"/>
          <w:divBdr>
            <w:top w:val="none" w:sz="0" w:space="0" w:color="auto"/>
            <w:left w:val="none" w:sz="0" w:space="0" w:color="auto"/>
            <w:bottom w:val="none" w:sz="0" w:space="0" w:color="auto"/>
            <w:right w:val="none" w:sz="0" w:space="0" w:color="auto"/>
          </w:divBdr>
        </w:div>
        <w:div w:id="1467701926">
          <w:marLeft w:val="259"/>
          <w:marRight w:val="0"/>
          <w:marTop w:val="0"/>
          <w:marBottom w:val="0"/>
          <w:divBdr>
            <w:top w:val="none" w:sz="0" w:space="0" w:color="auto"/>
            <w:left w:val="none" w:sz="0" w:space="0" w:color="auto"/>
            <w:bottom w:val="none" w:sz="0" w:space="0" w:color="auto"/>
            <w:right w:val="none" w:sz="0" w:space="0" w:color="auto"/>
          </w:divBdr>
        </w:div>
        <w:div w:id="1489514113">
          <w:marLeft w:val="1440"/>
          <w:marRight w:val="0"/>
          <w:marTop w:val="0"/>
          <w:marBottom w:val="0"/>
          <w:divBdr>
            <w:top w:val="none" w:sz="0" w:space="0" w:color="auto"/>
            <w:left w:val="none" w:sz="0" w:space="0" w:color="auto"/>
            <w:bottom w:val="none" w:sz="0" w:space="0" w:color="auto"/>
            <w:right w:val="none" w:sz="0" w:space="0" w:color="auto"/>
          </w:divBdr>
        </w:div>
        <w:div w:id="1541013748">
          <w:marLeft w:val="2074"/>
          <w:marRight w:val="0"/>
          <w:marTop w:val="0"/>
          <w:marBottom w:val="0"/>
          <w:divBdr>
            <w:top w:val="none" w:sz="0" w:space="0" w:color="auto"/>
            <w:left w:val="none" w:sz="0" w:space="0" w:color="auto"/>
            <w:bottom w:val="none" w:sz="0" w:space="0" w:color="auto"/>
            <w:right w:val="none" w:sz="0" w:space="0" w:color="auto"/>
          </w:divBdr>
        </w:div>
        <w:div w:id="1721902787">
          <w:marLeft w:val="806"/>
          <w:marRight w:val="0"/>
          <w:marTop w:val="0"/>
          <w:marBottom w:val="0"/>
          <w:divBdr>
            <w:top w:val="none" w:sz="0" w:space="0" w:color="auto"/>
            <w:left w:val="none" w:sz="0" w:space="0" w:color="auto"/>
            <w:bottom w:val="none" w:sz="0" w:space="0" w:color="auto"/>
            <w:right w:val="none" w:sz="0" w:space="0" w:color="auto"/>
          </w:divBdr>
        </w:div>
        <w:div w:id="1779719835">
          <w:marLeft w:val="1440"/>
          <w:marRight w:val="0"/>
          <w:marTop w:val="0"/>
          <w:marBottom w:val="0"/>
          <w:divBdr>
            <w:top w:val="none" w:sz="0" w:space="0" w:color="auto"/>
            <w:left w:val="none" w:sz="0" w:space="0" w:color="auto"/>
            <w:bottom w:val="none" w:sz="0" w:space="0" w:color="auto"/>
            <w:right w:val="none" w:sz="0" w:space="0" w:color="auto"/>
          </w:divBdr>
        </w:div>
        <w:div w:id="1986548587">
          <w:marLeft w:val="2074"/>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79456898">
      <w:bodyDiv w:val="1"/>
      <w:marLeft w:val="0"/>
      <w:marRight w:val="0"/>
      <w:marTop w:val="0"/>
      <w:marBottom w:val="0"/>
      <w:divBdr>
        <w:top w:val="none" w:sz="0" w:space="0" w:color="auto"/>
        <w:left w:val="none" w:sz="0" w:space="0" w:color="auto"/>
        <w:bottom w:val="none" w:sz="0" w:space="0" w:color="auto"/>
        <w:right w:val="none" w:sz="0" w:space="0" w:color="auto"/>
      </w:divBdr>
      <w:divsChild>
        <w:div w:id="1926068073">
          <w:marLeft w:val="806"/>
          <w:marRight w:val="0"/>
          <w:marTop w:val="0"/>
          <w:marBottom w:val="0"/>
          <w:divBdr>
            <w:top w:val="none" w:sz="0" w:space="0" w:color="auto"/>
            <w:left w:val="none" w:sz="0" w:space="0" w:color="auto"/>
            <w:bottom w:val="none" w:sz="0" w:space="0" w:color="auto"/>
            <w:right w:val="none" w:sz="0" w:space="0" w:color="auto"/>
          </w:divBdr>
        </w:div>
      </w:divsChild>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555059">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397823136">
      <w:bodyDiv w:val="1"/>
      <w:marLeft w:val="0"/>
      <w:marRight w:val="0"/>
      <w:marTop w:val="0"/>
      <w:marBottom w:val="0"/>
      <w:divBdr>
        <w:top w:val="none" w:sz="0" w:space="0" w:color="auto"/>
        <w:left w:val="none" w:sz="0" w:space="0" w:color="auto"/>
        <w:bottom w:val="none" w:sz="0" w:space="0" w:color="auto"/>
        <w:right w:val="none" w:sz="0" w:space="0" w:color="auto"/>
      </w:divBdr>
    </w:div>
    <w:div w:id="413623187">
      <w:bodyDiv w:val="1"/>
      <w:marLeft w:val="0"/>
      <w:marRight w:val="0"/>
      <w:marTop w:val="0"/>
      <w:marBottom w:val="0"/>
      <w:divBdr>
        <w:top w:val="none" w:sz="0" w:space="0" w:color="auto"/>
        <w:left w:val="none" w:sz="0" w:space="0" w:color="auto"/>
        <w:bottom w:val="none" w:sz="0" w:space="0" w:color="auto"/>
        <w:right w:val="none" w:sz="0" w:space="0" w:color="auto"/>
      </w:divBdr>
      <w:divsChild>
        <w:div w:id="584724000">
          <w:marLeft w:val="806"/>
          <w:marRight w:val="0"/>
          <w:marTop w:val="0"/>
          <w:marBottom w:val="0"/>
          <w:divBdr>
            <w:top w:val="none" w:sz="0" w:space="0" w:color="auto"/>
            <w:left w:val="none" w:sz="0" w:space="0" w:color="auto"/>
            <w:bottom w:val="none" w:sz="0" w:space="0" w:color="auto"/>
            <w:right w:val="none" w:sz="0" w:space="0" w:color="auto"/>
          </w:divBdr>
        </w:div>
        <w:div w:id="689141119">
          <w:marLeft w:val="0"/>
          <w:marRight w:val="0"/>
          <w:marTop w:val="240"/>
          <w:marBottom w:val="0"/>
          <w:divBdr>
            <w:top w:val="none" w:sz="0" w:space="0" w:color="auto"/>
            <w:left w:val="none" w:sz="0" w:space="0" w:color="auto"/>
            <w:bottom w:val="none" w:sz="0" w:space="0" w:color="auto"/>
            <w:right w:val="none" w:sz="0" w:space="0" w:color="auto"/>
          </w:divBdr>
        </w:div>
        <w:div w:id="1069578056">
          <w:marLeft w:val="806"/>
          <w:marRight w:val="0"/>
          <w:marTop w:val="0"/>
          <w:marBottom w:val="0"/>
          <w:divBdr>
            <w:top w:val="none" w:sz="0" w:space="0" w:color="auto"/>
            <w:left w:val="none" w:sz="0" w:space="0" w:color="auto"/>
            <w:bottom w:val="none" w:sz="0" w:space="0" w:color="auto"/>
            <w:right w:val="none" w:sz="0" w:space="0" w:color="auto"/>
          </w:divBdr>
        </w:div>
        <w:div w:id="1343170115">
          <w:marLeft w:val="1440"/>
          <w:marRight w:val="0"/>
          <w:marTop w:val="0"/>
          <w:marBottom w:val="0"/>
          <w:divBdr>
            <w:top w:val="none" w:sz="0" w:space="0" w:color="auto"/>
            <w:left w:val="none" w:sz="0" w:space="0" w:color="auto"/>
            <w:bottom w:val="none" w:sz="0" w:space="0" w:color="auto"/>
            <w:right w:val="none" w:sz="0" w:space="0" w:color="auto"/>
          </w:divBdr>
        </w:div>
        <w:div w:id="1893493931">
          <w:marLeft w:val="1440"/>
          <w:marRight w:val="0"/>
          <w:marTop w:val="0"/>
          <w:marBottom w:val="0"/>
          <w:divBdr>
            <w:top w:val="none" w:sz="0" w:space="0" w:color="auto"/>
            <w:left w:val="none" w:sz="0" w:space="0" w:color="auto"/>
            <w:bottom w:val="none" w:sz="0" w:space="0" w:color="auto"/>
            <w:right w:val="none" w:sz="0" w:space="0" w:color="auto"/>
          </w:divBdr>
        </w:div>
        <w:div w:id="2115398577">
          <w:marLeft w:val="1440"/>
          <w:marRight w:val="0"/>
          <w:marTop w:val="0"/>
          <w:marBottom w:val="0"/>
          <w:divBdr>
            <w:top w:val="none" w:sz="0" w:space="0" w:color="auto"/>
            <w:left w:val="none" w:sz="0" w:space="0" w:color="auto"/>
            <w:bottom w:val="none" w:sz="0" w:space="0" w:color="auto"/>
            <w:right w:val="none" w:sz="0" w:space="0" w:color="auto"/>
          </w:divBdr>
        </w:div>
      </w:divsChild>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8475557">
      <w:bodyDiv w:val="1"/>
      <w:marLeft w:val="0"/>
      <w:marRight w:val="0"/>
      <w:marTop w:val="0"/>
      <w:marBottom w:val="0"/>
      <w:divBdr>
        <w:top w:val="none" w:sz="0" w:space="0" w:color="auto"/>
        <w:left w:val="none" w:sz="0" w:space="0" w:color="auto"/>
        <w:bottom w:val="none" w:sz="0" w:space="0" w:color="auto"/>
        <w:right w:val="none" w:sz="0" w:space="0" w:color="auto"/>
      </w:divBdr>
      <w:divsChild>
        <w:div w:id="274094418">
          <w:marLeft w:val="533"/>
          <w:marRight w:val="0"/>
          <w:marTop w:val="0"/>
          <w:marBottom w:val="0"/>
          <w:divBdr>
            <w:top w:val="none" w:sz="0" w:space="0" w:color="auto"/>
            <w:left w:val="none" w:sz="0" w:space="0" w:color="auto"/>
            <w:bottom w:val="none" w:sz="0" w:space="0" w:color="auto"/>
            <w:right w:val="none" w:sz="0" w:space="0" w:color="auto"/>
          </w:divBdr>
        </w:div>
        <w:div w:id="508907785">
          <w:marLeft w:val="274"/>
          <w:marRight w:val="0"/>
          <w:marTop w:val="240"/>
          <w:marBottom w:val="0"/>
          <w:divBdr>
            <w:top w:val="none" w:sz="0" w:space="0" w:color="auto"/>
            <w:left w:val="none" w:sz="0" w:space="0" w:color="auto"/>
            <w:bottom w:val="none" w:sz="0" w:space="0" w:color="auto"/>
            <w:right w:val="none" w:sz="0" w:space="0" w:color="auto"/>
          </w:divBdr>
        </w:div>
        <w:div w:id="636032592">
          <w:marLeft w:val="274"/>
          <w:marRight w:val="0"/>
          <w:marTop w:val="240"/>
          <w:marBottom w:val="0"/>
          <w:divBdr>
            <w:top w:val="none" w:sz="0" w:space="0" w:color="auto"/>
            <w:left w:val="none" w:sz="0" w:space="0" w:color="auto"/>
            <w:bottom w:val="none" w:sz="0" w:space="0" w:color="auto"/>
            <w:right w:val="none" w:sz="0" w:space="0" w:color="auto"/>
          </w:divBdr>
        </w:div>
        <w:div w:id="1029528247">
          <w:marLeft w:val="806"/>
          <w:marRight w:val="0"/>
          <w:marTop w:val="0"/>
          <w:marBottom w:val="0"/>
          <w:divBdr>
            <w:top w:val="none" w:sz="0" w:space="0" w:color="auto"/>
            <w:left w:val="none" w:sz="0" w:space="0" w:color="auto"/>
            <w:bottom w:val="none" w:sz="0" w:space="0" w:color="auto"/>
            <w:right w:val="none" w:sz="0" w:space="0" w:color="auto"/>
          </w:divBdr>
        </w:div>
        <w:div w:id="1615138164">
          <w:marLeft w:val="806"/>
          <w:marRight w:val="0"/>
          <w:marTop w:val="0"/>
          <w:marBottom w:val="0"/>
          <w:divBdr>
            <w:top w:val="none" w:sz="0" w:space="0" w:color="auto"/>
            <w:left w:val="none" w:sz="0" w:space="0" w:color="auto"/>
            <w:bottom w:val="none" w:sz="0" w:space="0" w:color="auto"/>
            <w:right w:val="none" w:sz="0" w:space="0" w:color="auto"/>
          </w:divBdr>
        </w:div>
        <w:div w:id="1750150306">
          <w:marLeft w:val="533"/>
          <w:marRight w:val="0"/>
          <w:marTop w:val="0"/>
          <w:marBottom w:val="0"/>
          <w:divBdr>
            <w:top w:val="none" w:sz="0" w:space="0" w:color="auto"/>
            <w:left w:val="none" w:sz="0" w:space="0" w:color="auto"/>
            <w:bottom w:val="none" w:sz="0" w:space="0" w:color="auto"/>
            <w:right w:val="none" w:sz="0" w:space="0" w:color="auto"/>
          </w:divBdr>
        </w:div>
        <w:div w:id="1788115577">
          <w:marLeft w:val="806"/>
          <w:marRight w:val="0"/>
          <w:marTop w:val="0"/>
          <w:marBottom w:val="0"/>
          <w:divBdr>
            <w:top w:val="none" w:sz="0" w:space="0" w:color="auto"/>
            <w:left w:val="none" w:sz="0" w:space="0" w:color="auto"/>
            <w:bottom w:val="none" w:sz="0" w:space="0" w:color="auto"/>
            <w:right w:val="none" w:sz="0" w:space="0" w:color="auto"/>
          </w:divBdr>
        </w:div>
        <w:div w:id="2127701164">
          <w:marLeft w:val="533"/>
          <w:marRight w:val="0"/>
          <w:marTop w:val="0"/>
          <w:marBottom w:val="0"/>
          <w:divBdr>
            <w:top w:val="none" w:sz="0" w:space="0" w:color="auto"/>
            <w:left w:val="none" w:sz="0" w:space="0" w:color="auto"/>
            <w:bottom w:val="none" w:sz="0" w:space="0" w:color="auto"/>
            <w:right w:val="none" w:sz="0" w:space="0" w:color="auto"/>
          </w:divBdr>
        </w:div>
      </w:divsChild>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2740138">
      <w:bodyDiv w:val="1"/>
      <w:marLeft w:val="0"/>
      <w:marRight w:val="0"/>
      <w:marTop w:val="0"/>
      <w:marBottom w:val="0"/>
      <w:divBdr>
        <w:top w:val="none" w:sz="0" w:space="0" w:color="auto"/>
        <w:left w:val="none" w:sz="0" w:space="0" w:color="auto"/>
        <w:bottom w:val="none" w:sz="0" w:space="0" w:color="auto"/>
        <w:right w:val="none" w:sz="0" w:space="0" w:color="auto"/>
      </w:divBdr>
      <w:divsChild>
        <w:div w:id="367605786">
          <w:marLeft w:val="259"/>
          <w:marRight w:val="0"/>
          <w:marTop w:val="0"/>
          <w:marBottom w:val="0"/>
          <w:divBdr>
            <w:top w:val="none" w:sz="0" w:space="0" w:color="auto"/>
            <w:left w:val="none" w:sz="0" w:space="0" w:color="auto"/>
            <w:bottom w:val="none" w:sz="0" w:space="0" w:color="auto"/>
            <w:right w:val="none" w:sz="0" w:space="0" w:color="auto"/>
          </w:divBdr>
        </w:div>
        <w:div w:id="375349319">
          <w:marLeft w:val="1440"/>
          <w:marRight w:val="0"/>
          <w:marTop w:val="0"/>
          <w:marBottom w:val="0"/>
          <w:divBdr>
            <w:top w:val="none" w:sz="0" w:space="0" w:color="auto"/>
            <w:left w:val="none" w:sz="0" w:space="0" w:color="auto"/>
            <w:bottom w:val="none" w:sz="0" w:space="0" w:color="auto"/>
            <w:right w:val="none" w:sz="0" w:space="0" w:color="auto"/>
          </w:divBdr>
        </w:div>
        <w:div w:id="398216780">
          <w:marLeft w:val="1440"/>
          <w:marRight w:val="0"/>
          <w:marTop w:val="0"/>
          <w:marBottom w:val="0"/>
          <w:divBdr>
            <w:top w:val="none" w:sz="0" w:space="0" w:color="auto"/>
            <w:left w:val="none" w:sz="0" w:space="0" w:color="auto"/>
            <w:bottom w:val="none" w:sz="0" w:space="0" w:color="auto"/>
            <w:right w:val="none" w:sz="0" w:space="0" w:color="auto"/>
          </w:divBdr>
        </w:div>
        <w:div w:id="796408398">
          <w:marLeft w:val="806"/>
          <w:marRight w:val="0"/>
          <w:marTop w:val="0"/>
          <w:marBottom w:val="0"/>
          <w:divBdr>
            <w:top w:val="none" w:sz="0" w:space="0" w:color="auto"/>
            <w:left w:val="none" w:sz="0" w:space="0" w:color="auto"/>
            <w:bottom w:val="none" w:sz="0" w:space="0" w:color="auto"/>
            <w:right w:val="none" w:sz="0" w:space="0" w:color="auto"/>
          </w:divBdr>
        </w:div>
        <w:div w:id="1256553478">
          <w:marLeft w:val="806"/>
          <w:marRight w:val="0"/>
          <w:marTop w:val="0"/>
          <w:marBottom w:val="0"/>
          <w:divBdr>
            <w:top w:val="none" w:sz="0" w:space="0" w:color="auto"/>
            <w:left w:val="none" w:sz="0" w:space="0" w:color="auto"/>
            <w:bottom w:val="none" w:sz="0" w:space="0" w:color="auto"/>
            <w:right w:val="none" w:sz="0" w:space="0" w:color="auto"/>
          </w:divBdr>
        </w:div>
        <w:div w:id="1767925091">
          <w:marLeft w:val="1440"/>
          <w:marRight w:val="0"/>
          <w:marTop w:val="0"/>
          <w:marBottom w:val="0"/>
          <w:divBdr>
            <w:top w:val="none" w:sz="0" w:space="0" w:color="auto"/>
            <w:left w:val="none" w:sz="0" w:space="0" w:color="auto"/>
            <w:bottom w:val="none" w:sz="0" w:space="0" w:color="auto"/>
            <w:right w:val="none" w:sz="0" w:space="0" w:color="auto"/>
          </w:divBdr>
        </w:div>
      </w:divsChild>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79403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29362044">
      <w:bodyDiv w:val="1"/>
      <w:marLeft w:val="0"/>
      <w:marRight w:val="0"/>
      <w:marTop w:val="0"/>
      <w:marBottom w:val="0"/>
      <w:divBdr>
        <w:top w:val="none" w:sz="0" w:space="0" w:color="auto"/>
        <w:left w:val="none" w:sz="0" w:space="0" w:color="auto"/>
        <w:bottom w:val="none" w:sz="0" w:space="0" w:color="auto"/>
        <w:right w:val="none" w:sz="0" w:space="0" w:color="auto"/>
      </w:divBdr>
      <w:divsChild>
        <w:div w:id="1970817360">
          <w:marLeft w:val="0"/>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453070">
      <w:bodyDiv w:val="1"/>
      <w:marLeft w:val="0"/>
      <w:marRight w:val="0"/>
      <w:marTop w:val="0"/>
      <w:marBottom w:val="0"/>
      <w:divBdr>
        <w:top w:val="none" w:sz="0" w:space="0" w:color="auto"/>
        <w:left w:val="none" w:sz="0" w:space="0" w:color="auto"/>
        <w:bottom w:val="none" w:sz="0" w:space="0" w:color="auto"/>
        <w:right w:val="none" w:sz="0" w:space="0" w:color="auto"/>
      </w:divBdr>
      <w:divsChild>
        <w:div w:id="68163643">
          <w:marLeft w:val="533"/>
          <w:marRight w:val="0"/>
          <w:marTop w:val="0"/>
          <w:marBottom w:val="0"/>
          <w:divBdr>
            <w:top w:val="none" w:sz="0" w:space="0" w:color="auto"/>
            <w:left w:val="none" w:sz="0" w:space="0" w:color="auto"/>
            <w:bottom w:val="none" w:sz="0" w:space="0" w:color="auto"/>
            <w:right w:val="none" w:sz="0" w:space="0" w:color="auto"/>
          </w:divBdr>
        </w:div>
        <w:div w:id="702168429">
          <w:marLeft w:val="1080"/>
          <w:marRight w:val="0"/>
          <w:marTop w:val="0"/>
          <w:marBottom w:val="0"/>
          <w:divBdr>
            <w:top w:val="none" w:sz="0" w:space="0" w:color="auto"/>
            <w:left w:val="none" w:sz="0" w:space="0" w:color="auto"/>
            <w:bottom w:val="none" w:sz="0" w:space="0" w:color="auto"/>
            <w:right w:val="none" w:sz="0" w:space="0" w:color="auto"/>
          </w:divBdr>
        </w:div>
        <w:div w:id="796030848">
          <w:marLeft w:val="533"/>
          <w:marRight w:val="0"/>
          <w:marTop w:val="0"/>
          <w:marBottom w:val="0"/>
          <w:divBdr>
            <w:top w:val="none" w:sz="0" w:space="0" w:color="auto"/>
            <w:left w:val="none" w:sz="0" w:space="0" w:color="auto"/>
            <w:bottom w:val="none" w:sz="0" w:space="0" w:color="auto"/>
            <w:right w:val="none" w:sz="0" w:space="0" w:color="auto"/>
          </w:divBdr>
        </w:div>
        <w:div w:id="1381710183">
          <w:marLeft w:val="1080"/>
          <w:marRight w:val="0"/>
          <w:marTop w:val="0"/>
          <w:marBottom w:val="0"/>
          <w:divBdr>
            <w:top w:val="none" w:sz="0" w:space="0" w:color="auto"/>
            <w:left w:val="none" w:sz="0" w:space="0" w:color="auto"/>
            <w:bottom w:val="none" w:sz="0" w:space="0" w:color="auto"/>
            <w:right w:val="none" w:sz="0" w:space="0" w:color="auto"/>
          </w:divBdr>
        </w:div>
        <w:div w:id="1389300046">
          <w:marLeft w:val="274"/>
          <w:marRight w:val="0"/>
          <w:marTop w:val="240"/>
          <w:marBottom w:val="0"/>
          <w:divBdr>
            <w:top w:val="none" w:sz="0" w:space="0" w:color="auto"/>
            <w:left w:val="none" w:sz="0" w:space="0" w:color="auto"/>
            <w:bottom w:val="none" w:sz="0" w:space="0" w:color="auto"/>
            <w:right w:val="none" w:sz="0" w:space="0" w:color="auto"/>
          </w:divBdr>
        </w:div>
        <w:div w:id="1410615372">
          <w:marLeft w:val="806"/>
          <w:marRight w:val="0"/>
          <w:marTop w:val="0"/>
          <w:marBottom w:val="0"/>
          <w:divBdr>
            <w:top w:val="none" w:sz="0" w:space="0" w:color="auto"/>
            <w:left w:val="none" w:sz="0" w:space="0" w:color="auto"/>
            <w:bottom w:val="none" w:sz="0" w:space="0" w:color="auto"/>
            <w:right w:val="none" w:sz="0" w:space="0" w:color="auto"/>
          </w:divBdr>
        </w:div>
        <w:div w:id="1614702354">
          <w:marLeft w:val="806"/>
          <w:marRight w:val="0"/>
          <w:marTop w:val="0"/>
          <w:marBottom w:val="0"/>
          <w:divBdr>
            <w:top w:val="none" w:sz="0" w:space="0" w:color="auto"/>
            <w:left w:val="none" w:sz="0" w:space="0" w:color="auto"/>
            <w:bottom w:val="none" w:sz="0" w:space="0" w:color="auto"/>
            <w:right w:val="none" w:sz="0" w:space="0" w:color="auto"/>
          </w:divBdr>
        </w:div>
        <w:div w:id="1710956892">
          <w:marLeft w:val="806"/>
          <w:marRight w:val="0"/>
          <w:marTop w:val="0"/>
          <w:marBottom w:val="0"/>
          <w:divBdr>
            <w:top w:val="none" w:sz="0" w:space="0" w:color="auto"/>
            <w:left w:val="none" w:sz="0" w:space="0" w:color="auto"/>
            <w:bottom w:val="none" w:sz="0" w:space="0" w:color="auto"/>
            <w:right w:val="none" w:sz="0" w:space="0" w:color="auto"/>
          </w:divBdr>
        </w:div>
        <w:div w:id="1791048075">
          <w:marLeft w:val="533"/>
          <w:marRight w:val="0"/>
          <w:marTop w:val="0"/>
          <w:marBottom w:val="0"/>
          <w:divBdr>
            <w:top w:val="none" w:sz="0" w:space="0" w:color="auto"/>
            <w:left w:val="none" w:sz="0" w:space="0" w:color="auto"/>
            <w:bottom w:val="none" w:sz="0" w:space="0" w:color="auto"/>
            <w:right w:val="none" w:sz="0" w:space="0" w:color="auto"/>
          </w:divBdr>
        </w:div>
        <w:div w:id="1980721990">
          <w:marLeft w:val="806"/>
          <w:marRight w:val="0"/>
          <w:marTop w:val="0"/>
          <w:marBottom w:val="0"/>
          <w:divBdr>
            <w:top w:val="none" w:sz="0" w:space="0" w:color="auto"/>
            <w:left w:val="none" w:sz="0" w:space="0" w:color="auto"/>
            <w:bottom w:val="none" w:sz="0" w:space="0" w:color="auto"/>
            <w:right w:val="none" w:sz="0" w:space="0" w:color="auto"/>
          </w:divBdr>
        </w:div>
      </w:divsChild>
    </w:div>
    <w:div w:id="837812862">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0741045">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53108053">
      <w:bodyDiv w:val="1"/>
      <w:marLeft w:val="0"/>
      <w:marRight w:val="0"/>
      <w:marTop w:val="0"/>
      <w:marBottom w:val="0"/>
      <w:divBdr>
        <w:top w:val="none" w:sz="0" w:space="0" w:color="auto"/>
        <w:left w:val="none" w:sz="0" w:space="0" w:color="auto"/>
        <w:bottom w:val="none" w:sz="0" w:space="0" w:color="auto"/>
        <w:right w:val="none" w:sz="0" w:space="0" w:color="auto"/>
      </w:divBdr>
      <w:divsChild>
        <w:div w:id="1478302727">
          <w:marLeft w:val="806"/>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03103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18936636">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5239171">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409860">
      <w:bodyDiv w:val="1"/>
      <w:marLeft w:val="0"/>
      <w:marRight w:val="0"/>
      <w:marTop w:val="0"/>
      <w:marBottom w:val="0"/>
      <w:divBdr>
        <w:top w:val="none" w:sz="0" w:space="0" w:color="auto"/>
        <w:left w:val="none" w:sz="0" w:space="0" w:color="auto"/>
        <w:bottom w:val="none" w:sz="0" w:space="0" w:color="auto"/>
        <w:right w:val="none" w:sz="0" w:space="0" w:color="auto"/>
      </w:divBdr>
      <w:divsChild>
        <w:div w:id="920794746">
          <w:marLeft w:val="806"/>
          <w:marRight w:val="0"/>
          <w:marTop w:val="0"/>
          <w:marBottom w:val="0"/>
          <w:divBdr>
            <w:top w:val="none" w:sz="0" w:space="0" w:color="auto"/>
            <w:left w:val="none" w:sz="0" w:space="0" w:color="auto"/>
            <w:bottom w:val="none" w:sz="0" w:space="0" w:color="auto"/>
            <w:right w:val="none" w:sz="0" w:space="0" w:color="auto"/>
          </w:divBdr>
        </w:div>
        <w:div w:id="1156914095">
          <w:marLeft w:val="806"/>
          <w:marRight w:val="0"/>
          <w:marTop w:val="0"/>
          <w:marBottom w:val="0"/>
          <w:divBdr>
            <w:top w:val="none" w:sz="0" w:space="0" w:color="auto"/>
            <w:left w:val="none" w:sz="0" w:space="0" w:color="auto"/>
            <w:bottom w:val="none" w:sz="0" w:space="0" w:color="auto"/>
            <w:right w:val="none" w:sz="0" w:space="0" w:color="auto"/>
          </w:divBdr>
        </w:div>
        <w:div w:id="1430732670">
          <w:marLeft w:val="533"/>
          <w:marRight w:val="0"/>
          <w:marTop w:val="0"/>
          <w:marBottom w:val="0"/>
          <w:divBdr>
            <w:top w:val="none" w:sz="0" w:space="0" w:color="auto"/>
            <w:left w:val="none" w:sz="0" w:space="0" w:color="auto"/>
            <w:bottom w:val="none" w:sz="0" w:space="0" w:color="auto"/>
            <w:right w:val="none" w:sz="0" w:space="0" w:color="auto"/>
          </w:divBdr>
        </w:div>
        <w:div w:id="1469856663">
          <w:marLeft w:val="533"/>
          <w:marRight w:val="0"/>
          <w:marTop w:val="0"/>
          <w:marBottom w:val="0"/>
          <w:divBdr>
            <w:top w:val="none" w:sz="0" w:space="0" w:color="auto"/>
            <w:left w:val="none" w:sz="0" w:space="0" w:color="auto"/>
            <w:bottom w:val="none" w:sz="0" w:space="0" w:color="auto"/>
            <w:right w:val="none" w:sz="0" w:space="0" w:color="auto"/>
          </w:divBdr>
        </w:div>
        <w:div w:id="1622300152">
          <w:marLeft w:val="533"/>
          <w:marRight w:val="0"/>
          <w:marTop w:val="0"/>
          <w:marBottom w:val="0"/>
          <w:divBdr>
            <w:top w:val="none" w:sz="0" w:space="0" w:color="auto"/>
            <w:left w:val="none" w:sz="0" w:space="0" w:color="auto"/>
            <w:bottom w:val="none" w:sz="0" w:space="0" w:color="auto"/>
            <w:right w:val="none" w:sz="0" w:space="0" w:color="auto"/>
          </w:divBdr>
        </w:div>
        <w:div w:id="1753966350">
          <w:marLeft w:val="274"/>
          <w:marRight w:val="0"/>
          <w:marTop w:val="240"/>
          <w:marBottom w:val="0"/>
          <w:divBdr>
            <w:top w:val="none" w:sz="0" w:space="0" w:color="auto"/>
            <w:left w:val="none" w:sz="0" w:space="0" w:color="auto"/>
            <w:bottom w:val="none" w:sz="0" w:space="0" w:color="auto"/>
            <w:right w:val="none" w:sz="0" w:space="0" w:color="auto"/>
          </w:divBdr>
        </w:div>
        <w:div w:id="1870024218">
          <w:marLeft w:val="806"/>
          <w:marRight w:val="0"/>
          <w:marTop w:val="0"/>
          <w:marBottom w:val="0"/>
          <w:divBdr>
            <w:top w:val="none" w:sz="0" w:space="0" w:color="auto"/>
            <w:left w:val="none" w:sz="0" w:space="0" w:color="auto"/>
            <w:bottom w:val="none" w:sz="0" w:space="0" w:color="auto"/>
            <w:right w:val="none" w:sz="0" w:space="0" w:color="auto"/>
          </w:divBdr>
        </w:div>
      </w:divsChild>
    </w:div>
    <w:div w:id="1339774610">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44938209">
      <w:bodyDiv w:val="1"/>
      <w:marLeft w:val="0"/>
      <w:marRight w:val="0"/>
      <w:marTop w:val="0"/>
      <w:marBottom w:val="0"/>
      <w:divBdr>
        <w:top w:val="none" w:sz="0" w:space="0" w:color="auto"/>
        <w:left w:val="none" w:sz="0" w:space="0" w:color="auto"/>
        <w:bottom w:val="none" w:sz="0" w:space="0" w:color="auto"/>
        <w:right w:val="none" w:sz="0" w:space="0" w:color="auto"/>
      </w:divBdr>
      <w:divsChild>
        <w:div w:id="1586570762">
          <w:marLeft w:val="533"/>
          <w:marRight w:val="0"/>
          <w:marTop w:val="0"/>
          <w:marBottom w:val="0"/>
          <w:divBdr>
            <w:top w:val="none" w:sz="0" w:space="0" w:color="auto"/>
            <w:left w:val="none" w:sz="0" w:space="0" w:color="auto"/>
            <w:bottom w:val="none" w:sz="0" w:space="0" w:color="auto"/>
            <w:right w:val="none" w:sz="0" w:space="0" w:color="auto"/>
          </w:divBdr>
        </w:div>
      </w:divsChild>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971955">
      <w:bodyDiv w:val="1"/>
      <w:marLeft w:val="0"/>
      <w:marRight w:val="0"/>
      <w:marTop w:val="0"/>
      <w:marBottom w:val="0"/>
      <w:divBdr>
        <w:top w:val="none" w:sz="0" w:space="0" w:color="auto"/>
        <w:left w:val="none" w:sz="0" w:space="0" w:color="auto"/>
        <w:bottom w:val="none" w:sz="0" w:space="0" w:color="auto"/>
        <w:right w:val="none" w:sz="0" w:space="0" w:color="auto"/>
      </w:divBdr>
      <w:divsChild>
        <w:div w:id="64844749">
          <w:marLeft w:val="2074"/>
          <w:marRight w:val="0"/>
          <w:marTop w:val="0"/>
          <w:marBottom w:val="0"/>
          <w:divBdr>
            <w:top w:val="none" w:sz="0" w:space="0" w:color="auto"/>
            <w:left w:val="none" w:sz="0" w:space="0" w:color="auto"/>
            <w:bottom w:val="none" w:sz="0" w:space="0" w:color="auto"/>
            <w:right w:val="none" w:sz="0" w:space="0" w:color="auto"/>
          </w:divBdr>
        </w:div>
        <w:div w:id="383868624">
          <w:marLeft w:val="1440"/>
          <w:marRight w:val="0"/>
          <w:marTop w:val="0"/>
          <w:marBottom w:val="0"/>
          <w:divBdr>
            <w:top w:val="none" w:sz="0" w:space="0" w:color="auto"/>
            <w:left w:val="none" w:sz="0" w:space="0" w:color="auto"/>
            <w:bottom w:val="none" w:sz="0" w:space="0" w:color="auto"/>
            <w:right w:val="none" w:sz="0" w:space="0" w:color="auto"/>
          </w:divBdr>
        </w:div>
        <w:div w:id="634339672">
          <w:marLeft w:val="806"/>
          <w:marRight w:val="0"/>
          <w:marTop w:val="0"/>
          <w:marBottom w:val="0"/>
          <w:divBdr>
            <w:top w:val="none" w:sz="0" w:space="0" w:color="auto"/>
            <w:left w:val="none" w:sz="0" w:space="0" w:color="auto"/>
            <w:bottom w:val="none" w:sz="0" w:space="0" w:color="auto"/>
            <w:right w:val="none" w:sz="0" w:space="0" w:color="auto"/>
          </w:divBdr>
        </w:div>
        <w:div w:id="674765035">
          <w:marLeft w:val="2074"/>
          <w:marRight w:val="0"/>
          <w:marTop w:val="0"/>
          <w:marBottom w:val="0"/>
          <w:divBdr>
            <w:top w:val="none" w:sz="0" w:space="0" w:color="auto"/>
            <w:left w:val="none" w:sz="0" w:space="0" w:color="auto"/>
            <w:bottom w:val="none" w:sz="0" w:space="0" w:color="auto"/>
            <w:right w:val="none" w:sz="0" w:space="0" w:color="auto"/>
          </w:divBdr>
        </w:div>
        <w:div w:id="994262510">
          <w:marLeft w:val="2880"/>
          <w:marRight w:val="0"/>
          <w:marTop w:val="0"/>
          <w:marBottom w:val="0"/>
          <w:divBdr>
            <w:top w:val="none" w:sz="0" w:space="0" w:color="auto"/>
            <w:left w:val="none" w:sz="0" w:space="0" w:color="auto"/>
            <w:bottom w:val="none" w:sz="0" w:space="0" w:color="auto"/>
            <w:right w:val="none" w:sz="0" w:space="0" w:color="auto"/>
          </w:divBdr>
        </w:div>
        <w:div w:id="1062944020">
          <w:marLeft w:val="806"/>
          <w:marRight w:val="0"/>
          <w:marTop w:val="0"/>
          <w:marBottom w:val="0"/>
          <w:divBdr>
            <w:top w:val="none" w:sz="0" w:space="0" w:color="auto"/>
            <w:left w:val="none" w:sz="0" w:space="0" w:color="auto"/>
            <w:bottom w:val="none" w:sz="0" w:space="0" w:color="auto"/>
            <w:right w:val="none" w:sz="0" w:space="0" w:color="auto"/>
          </w:divBdr>
        </w:div>
        <w:div w:id="1133870453">
          <w:marLeft w:val="2880"/>
          <w:marRight w:val="0"/>
          <w:marTop w:val="0"/>
          <w:marBottom w:val="0"/>
          <w:divBdr>
            <w:top w:val="none" w:sz="0" w:space="0" w:color="auto"/>
            <w:left w:val="none" w:sz="0" w:space="0" w:color="auto"/>
            <w:bottom w:val="none" w:sz="0" w:space="0" w:color="auto"/>
            <w:right w:val="none" w:sz="0" w:space="0" w:color="auto"/>
          </w:divBdr>
        </w:div>
        <w:div w:id="1398165711">
          <w:marLeft w:val="2074"/>
          <w:marRight w:val="0"/>
          <w:marTop w:val="0"/>
          <w:marBottom w:val="0"/>
          <w:divBdr>
            <w:top w:val="none" w:sz="0" w:space="0" w:color="auto"/>
            <w:left w:val="none" w:sz="0" w:space="0" w:color="auto"/>
            <w:bottom w:val="none" w:sz="0" w:space="0" w:color="auto"/>
            <w:right w:val="none" w:sz="0" w:space="0" w:color="auto"/>
          </w:divBdr>
        </w:div>
        <w:div w:id="1761293984">
          <w:marLeft w:val="259"/>
          <w:marRight w:val="0"/>
          <w:marTop w:val="0"/>
          <w:marBottom w:val="0"/>
          <w:divBdr>
            <w:top w:val="none" w:sz="0" w:space="0" w:color="auto"/>
            <w:left w:val="none" w:sz="0" w:space="0" w:color="auto"/>
            <w:bottom w:val="none" w:sz="0" w:space="0" w:color="auto"/>
            <w:right w:val="none" w:sz="0" w:space="0" w:color="auto"/>
          </w:divBdr>
        </w:div>
        <w:div w:id="1907298988">
          <w:marLeft w:val="806"/>
          <w:marRight w:val="0"/>
          <w:marTop w:val="0"/>
          <w:marBottom w:val="0"/>
          <w:divBdr>
            <w:top w:val="none" w:sz="0" w:space="0" w:color="auto"/>
            <w:left w:val="none" w:sz="0" w:space="0" w:color="auto"/>
            <w:bottom w:val="none" w:sz="0" w:space="0" w:color="auto"/>
            <w:right w:val="none" w:sz="0" w:space="0" w:color="auto"/>
          </w:divBdr>
        </w:div>
        <w:div w:id="2026512824">
          <w:marLeft w:val="1440"/>
          <w:marRight w:val="0"/>
          <w:marTop w:val="0"/>
          <w:marBottom w:val="0"/>
          <w:divBdr>
            <w:top w:val="none" w:sz="0" w:space="0" w:color="auto"/>
            <w:left w:val="none" w:sz="0" w:space="0" w:color="auto"/>
            <w:bottom w:val="none" w:sz="0" w:space="0" w:color="auto"/>
            <w:right w:val="none" w:sz="0" w:space="0" w:color="auto"/>
          </w:divBdr>
        </w:div>
        <w:div w:id="2082408830">
          <w:marLeft w:val="1440"/>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24061233">
      <w:bodyDiv w:val="1"/>
      <w:marLeft w:val="0"/>
      <w:marRight w:val="0"/>
      <w:marTop w:val="0"/>
      <w:marBottom w:val="0"/>
      <w:divBdr>
        <w:top w:val="none" w:sz="0" w:space="0" w:color="auto"/>
        <w:left w:val="none" w:sz="0" w:space="0" w:color="auto"/>
        <w:bottom w:val="none" w:sz="0" w:space="0" w:color="auto"/>
        <w:right w:val="none" w:sz="0" w:space="0" w:color="auto"/>
      </w:divBdr>
      <w:divsChild>
        <w:div w:id="73550690">
          <w:marLeft w:val="2880"/>
          <w:marRight w:val="0"/>
          <w:marTop w:val="0"/>
          <w:marBottom w:val="0"/>
          <w:divBdr>
            <w:top w:val="none" w:sz="0" w:space="0" w:color="auto"/>
            <w:left w:val="none" w:sz="0" w:space="0" w:color="auto"/>
            <w:bottom w:val="none" w:sz="0" w:space="0" w:color="auto"/>
            <w:right w:val="none" w:sz="0" w:space="0" w:color="auto"/>
          </w:divBdr>
        </w:div>
        <w:div w:id="227888969">
          <w:marLeft w:val="1440"/>
          <w:marRight w:val="0"/>
          <w:marTop w:val="0"/>
          <w:marBottom w:val="0"/>
          <w:divBdr>
            <w:top w:val="none" w:sz="0" w:space="0" w:color="auto"/>
            <w:left w:val="none" w:sz="0" w:space="0" w:color="auto"/>
            <w:bottom w:val="none" w:sz="0" w:space="0" w:color="auto"/>
            <w:right w:val="none" w:sz="0" w:space="0" w:color="auto"/>
          </w:divBdr>
        </w:div>
        <w:div w:id="250310032">
          <w:marLeft w:val="1440"/>
          <w:marRight w:val="0"/>
          <w:marTop w:val="0"/>
          <w:marBottom w:val="0"/>
          <w:divBdr>
            <w:top w:val="none" w:sz="0" w:space="0" w:color="auto"/>
            <w:left w:val="none" w:sz="0" w:space="0" w:color="auto"/>
            <w:bottom w:val="none" w:sz="0" w:space="0" w:color="auto"/>
            <w:right w:val="none" w:sz="0" w:space="0" w:color="auto"/>
          </w:divBdr>
        </w:div>
        <w:div w:id="297152318">
          <w:marLeft w:val="806"/>
          <w:marRight w:val="0"/>
          <w:marTop w:val="0"/>
          <w:marBottom w:val="0"/>
          <w:divBdr>
            <w:top w:val="none" w:sz="0" w:space="0" w:color="auto"/>
            <w:left w:val="none" w:sz="0" w:space="0" w:color="auto"/>
            <w:bottom w:val="none" w:sz="0" w:space="0" w:color="auto"/>
            <w:right w:val="none" w:sz="0" w:space="0" w:color="auto"/>
          </w:divBdr>
        </w:div>
        <w:div w:id="332026416">
          <w:marLeft w:val="2880"/>
          <w:marRight w:val="0"/>
          <w:marTop w:val="0"/>
          <w:marBottom w:val="0"/>
          <w:divBdr>
            <w:top w:val="none" w:sz="0" w:space="0" w:color="auto"/>
            <w:left w:val="none" w:sz="0" w:space="0" w:color="auto"/>
            <w:bottom w:val="none" w:sz="0" w:space="0" w:color="auto"/>
            <w:right w:val="none" w:sz="0" w:space="0" w:color="auto"/>
          </w:divBdr>
        </w:div>
        <w:div w:id="925654686">
          <w:marLeft w:val="2074"/>
          <w:marRight w:val="0"/>
          <w:marTop w:val="0"/>
          <w:marBottom w:val="0"/>
          <w:divBdr>
            <w:top w:val="none" w:sz="0" w:space="0" w:color="auto"/>
            <w:left w:val="none" w:sz="0" w:space="0" w:color="auto"/>
            <w:bottom w:val="none" w:sz="0" w:space="0" w:color="auto"/>
            <w:right w:val="none" w:sz="0" w:space="0" w:color="auto"/>
          </w:divBdr>
        </w:div>
        <w:div w:id="961955630">
          <w:marLeft w:val="806"/>
          <w:marRight w:val="0"/>
          <w:marTop w:val="0"/>
          <w:marBottom w:val="0"/>
          <w:divBdr>
            <w:top w:val="none" w:sz="0" w:space="0" w:color="auto"/>
            <w:left w:val="none" w:sz="0" w:space="0" w:color="auto"/>
            <w:bottom w:val="none" w:sz="0" w:space="0" w:color="auto"/>
            <w:right w:val="none" w:sz="0" w:space="0" w:color="auto"/>
          </w:divBdr>
        </w:div>
        <w:div w:id="1102262984">
          <w:marLeft w:val="806"/>
          <w:marRight w:val="0"/>
          <w:marTop w:val="0"/>
          <w:marBottom w:val="0"/>
          <w:divBdr>
            <w:top w:val="none" w:sz="0" w:space="0" w:color="auto"/>
            <w:left w:val="none" w:sz="0" w:space="0" w:color="auto"/>
            <w:bottom w:val="none" w:sz="0" w:space="0" w:color="auto"/>
            <w:right w:val="none" w:sz="0" w:space="0" w:color="auto"/>
          </w:divBdr>
        </w:div>
        <w:div w:id="1451245760">
          <w:marLeft w:val="2074"/>
          <w:marRight w:val="0"/>
          <w:marTop w:val="0"/>
          <w:marBottom w:val="0"/>
          <w:divBdr>
            <w:top w:val="none" w:sz="0" w:space="0" w:color="auto"/>
            <w:left w:val="none" w:sz="0" w:space="0" w:color="auto"/>
            <w:bottom w:val="none" w:sz="0" w:space="0" w:color="auto"/>
            <w:right w:val="none" w:sz="0" w:space="0" w:color="auto"/>
          </w:divBdr>
        </w:div>
        <w:div w:id="1539901018">
          <w:marLeft w:val="1440"/>
          <w:marRight w:val="0"/>
          <w:marTop w:val="0"/>
          <w:marBottom w:val="0"/>
          <w:divBdr>
            <w:top w:val="none" w:sz="0" w:space="0" w:color="auto"/>
            <w:left w:val="none" w:sz="0" w:space="0" w:color="auto"/>
            <w:bottom w:val="none" w:sz="0" w:space="0" w:color="auto"/>
            <w:right w:val="none" w:sz="0" w:space="0" w:color="auto"/>
          </w:divBdr>
        </w:div>
        <w:div w:id="1574779005">
          <w:marLeft w:val="2074"/>
          <w:marRight w:val="0"/>
          <w:marTop w:val="0"/>
          <w:marBottom w:val="0"/>
          <w:divBdr>
            <w:top w:val="none" w:sz="0" w:space="0" w:color="auto"/>
            <w:left w:val="none" w:sz="0" w:space="0" w:color="auto"/>
            <w:bottom w:val="none" w:sz="0" w:space="0" w:color="auto"/>
            <w:right w:val="none" w:sz="0" w:space="0" w:color="auto"/>
          </w:divBdr>
        </w:div>
        <w:div w:id="1770152581">
          <w:marLeft w:val="259"/>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258225">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398866">
      <w:bodyDiv w:val="1"/>
      <w:marLeft w:val="0"/>
      <w:marRight w:val="0"/>
      <w:marTop w:val="0"/>
      <w:marBottom w:val="0"/>
      <w:divBdr>
        <w:top w:val="none" w:sz="0" w:space="0" w:color="auto"/>
        <w:left w:val="none" w:sz="0" w:space="0" w:color="auto"/>
        <w:bottom w:val="none" w:sz="0" w:space="0" w:color="auto"/>
        <w:right w:val="none" w:sz="0" w:space="0" w:color="auto"/>
      </w:divBdr>
      <w:divsChild>
        <w:div w:id="179467176">
          <w:marLeft w:val="1555"/>
          <w:marRight w:val="0"/>
          <w:marTop w:val="77"/>
          <w:marBottom w:val="0"/>
          <w:divBdr>
            <w:top w:val="none" w:sz="0" w:space="0" w:color="auto"/>
            <w:left w:val="none" w:sz="0" w:space="0" w:color="auto"/>
            <w:bottom w:val="none" w:sz="0" w:space="0" w:color="auto"/>
            <w:right w:val="none" w:sz="0" w:space="0" w:color="auto"/>
          </w:divBdr>
        </w:div>
        <w:div w:id="207232379">
          <w:marLeft w:val="403"/>
          <w:marRight w:val="0"/>
          <w:marTop w:val="115"/>
          <w:marBottom w:val="0"/>
          <w:divBdr>
            <w:top w:val="none" w:sz="0" w:space="0" w:color="auto"/>
            <w:left w:val="none" w:sz="0" w:space="0" w:color="auto"/>
            <w:bottom w:val="none" w:sz="0" w:space="0" w:color="auto"/>
            <w:right w:val="none" w:sz="0" w:space="0" w:color="auto"/>
          </w:divBdr>
        </w:div>
        <w:div w:id="275448569">
          <w:marLeft w:val="878"/>
          <w:marRight w:val="0"/>
          <w:marTop w:val="96"/>
          <w:marBottom w:val="0"/>
          <w:divBdr>
            <w:top w:val="none" w:sz="0" w:space="0" w:color="auto"/>
            <w:left w:val="none" w:sz="0" w:space="0" w:color="auto"/>
            <w:bottom w:val="none" w:sz="0" w:space="0" w:color="auto"/>
            <w:right w:val="none" w:sz="0" w:space="0" w:color="auto"/>
          </w:divBdr>
        </w:div>
        <w:div w:id="351341637">
          <w:marLeft w:val="878"/>
          <w:marRight w:val="0"/>
          <w:marTop w:val="96"/>
          <w:marBottom w:val="0"/>
          <w:divBdr>
            <w:top w:val="none" w:sz="0" w:space="0" w:color="auto"/>
            <w:left w:val="none" w:sz="0" w:space="0" w:color="auto"/>
            <w:bottom w:val="none" w:sz="0" w:space="0" w:color="auto"/>
            <w:right w:val="none" w:sz="0" w:space="0" w:color="auto"/>
          </w:divBdr>
        </w:div>
        <w:div w:id="655838803">
          <w:marLeft w:val="878"/>
          <w:marRight w:val="0"/>
          <w:marTop w:val="96"/>
          <w:marBottom w:val="0"/>
          <w:divBdr>
            <w:top w:val="none" w:sz="0" w:space="0" w:color="auto"/>
            <w:left w:val="none" w:sz="0" w:space="0" w:color="auto"/>
            <w:bottom w:val="none" w:sz="0" w:space="0" w:color="auto"/>
            <w:right w:val="none" w:sz="0" w:space="0" w:color="auto"/>
          </w:divBdr>
        </w:div>
        <w:div w:id="685449643">
          <w:marLeft w:val="403"/>
          <w:marRight w:val="0"/>
          <w:marTop w:val="115"/>
          <w:marBottom w:val="0"/>
          <w:divBdr>
            <w:top w:val="none" w:sz="0" w:space="0" w:color="auto"/>
            <w:left w:val="none" w:sz="0" w:space="0" w:color="auto"/>
            <w:bottom w:val="none" w:sz="0" w:space="0" w:color="auto"/>
            <w:right w:val="none" w:sz="0" w:space="0" w:color="auto"/>
          </w:divBdr>
        </w:div>
        <w:div w:id="941912758">
          <w:marLeft w:val="403"/>
          <w:marRight w:val="0"/>
          <w:marTop w:val="115"/>
          <w:marBottom w:val="0"/>
          <w:divBdr>
            <w:top w:val="none" w:sz="0" w:space="0" w:color="auto"/>
            <w:left w:val="none" w:sz="0" w:space="0" w:color="auto"/>
            <w:bottom w:val="none" w:sz="0" w:space="0" w:color="auto"/>
            <w:right w:val="none" w:sz="0" w:space="0" w:color="auto"/>
          </w:divBdr>
        </w:div>
        <w:div w:id="982541469">
          <w:marLeft w:val="403"/>
          <w:marRight w:val="0"/>
          <w:marTop w:val="115"/>
          <w:marBottom w:val="0"/>
          <w:divBdr>
            <w:top w:val="none" w:sz="0" w:space="0" w:color="auto"/>
            <w:left w:val="none" w:sz="0" w:space="0" w:color="auto"/>
            <w:bottom w:val="none" w:sz="0" w:space="0" w:color="auto"/>
            <w:right w:val="none" w:sz="0" w:space="0" w:color="auto"/>
          </w:divBdr>
        </w:div>
        <w:div w:id="1997220291">
          <w:marLeft w:val="1210"/>
          <w:marRight w:val="0"/>
          <w:marTop w:val="86"/>
          <w:marBottom w:val="0"/>
          <w:divBdr>
            <w:top w:val="none" w:sz="0" w:space="0" w:color="auto"/>
            <w:left w:val="none" w:sz="0" w:space="0" w:color="auto"/>
            <w:bottom w:val="none" w:sz="0" w:space="0" w:color="auto"/>
            <w:right w:val="none" w:sz="0" w:space="0" w:color="auto"/>
          </w:divBdr>
        </w:div>
        <w:div w:id="2133281451">
          <w:marLeft w:val="403"/>
          <w:marRight w:val="0"/>
          <w:marTop w:val="115"/>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79132283">
      <w:bodyDiv w:val="1"/>
      <w:marLeft w:val="0"/>
      <w:marRight w:val="0"/>
      <w:marTop w:val="0"/>
      <w:marBottom w:val="0"/>
      <w:divBdr>
        <w:top w:val="none" w:sz="0" w:space="0" w:color="auto"/>
        <w:left w:val="none" w:sz="0" w:space="0" w:color="auto"/>
        <w:bottom w:val="none" w:sz="0" w:space="0" w:color="auto"/>
        <w:right w:val="none" w:sz="0" w:space="0" w:color="auto"/>
      </w:divBdr>
      <w:divsChild>
        <w:div w:id="166871318">
          <w:marLeft w:val="533"/>
          <w:marRight w:val="0"/>
          <w:marTop w:val="0"/>
          <w:marBottom w:val="0"/>
          <w:divBdr>
            <w:top w:val="none" w:sz="0" w:space="0" w:color="auto"/>
            <w:left w:val="none" w:sz="0" w:space="0" w:color="auto"/>
            <w:bottom w:val="none" w:sz="0" w:space="0" w:color="auto"/>
            <w:right w:val="none" w:sz="0" w:space="0" w:color="auto"/>
          </w:divBdr>
        </w:div>
        <w:div w:id="213930576">
          <w:marLeft w:val="533"/>
          <w:marRight w:val="0"/>
          <w:marTop w:val="0"/>
          <w:marBottom w:val="0"/>
          <w:divBdr>
            <w:top w:val="none" w:sz="0" w:space="0" w:color="auto"/>
            <w:left w:val="none" w:sz="0" w:space="0" w:color="auto"/>
            <w:bottom w:val="none" w:sz="0" w:space="0" w:color="auto"/>
            <w:right w:val="none" w:sz="0" w:space="0" w:color="auto"/>
          </w:divBdr>
        </w:div>
        <w:div w:id="388386517">
          <w:marLeft w:val="274"/>
          <w:marRight w:val="0"/>
          <w:marTop w:val="240"/>
          <w:marBottom w:val="0"/>
          <w:divBdr>
            <w:top w:val="none" w:sz="0" w:space="0" w:color="auto"/>
            <w:left w:val="none" w:sz="0" w:space="0" w:color="auto"/>
            <w:bottom w:val="none" w:sz="0" w:space="0" w:color="auto"/>
            <w:right w:val="none" w:sz="0" w:space="0" w:color="auto"/>
          </w:divBdr>
        </w:div>
        <w:div w:id="412550615">
          <w:marLeft w:val="806"/>
          <w:marRight w:val="0"/>
          <w:marTop w:val="0"/>
          <w:marBottom w:val="0"/>
          <w:divBdr>
            <w:top w:val="none" w:sz="0" w:space="0" w:color="auto"/>
            <w:left w:val="none" w:sz="0" w:space="0" w:color="auto"/>
            <w:bottom w:val="none" w:sz="0" w:space="0" w:color="auto"/>
            <w:right w:val="none" w:sz="0" w:space="0" w:color="auto"/>
          </w:divBdr>
        </w:div>
        <w:div w:id="745881367">
          <w:marLeft w:val="806"/>
          <w:marRight w:val="0"/>
          <w:marTop w:val="0"/>
          <w:marBottom w:val="0"/>
          <w:divBdr>
            <w:top w:val="none" w:sz="0" w:space="0" w:color="auto"/>
            <w:left w:val="none" w:sz="0" w:space="0" w:color="auto"/>
            <w:bottom w:val="none" w:sz="0" w:space="0" w:color="auto"/>
            <w:right w:val="none" w:sz="0" w:space="0" w:color="auto"/>
          </w:divBdr>
        </w:div>
        <w:div w:id="1279528730">
          <w:marLeft w:val="806"/>
          <w:marRight w:val="0"/>
          <w:marTop w:val="0"/>
          <w:marBottom w:val="0"/>
          <w:divBdr>
            <w:top w:val="none" w:sz="0" w:space="0" w:color="auto"/>
            <w:left w:val="none" w:sz="0" w:space="0" w:color="auto"/>
            <w:bottom w:val="none" w:sz="0" w:space="0" w:color="auto"/>
            <w:right w:val="none" w:sz="0" w:space="0" w:color="auto"/>
          </w:divBdr>
        </w:div>
        <w:div w:id="1383404714">
          <w:marLeft w:val="806"/>
          <w:marRight w:val="0"/>
          <w:marTop w:val="0"/>
          <w:marBottom w:val="0"/>
          <w:divBdr>
            <w:top w:val="none" w:sz="0" w:space="0" w:color="auto"/>
            <w:left w:val="none" w:sz="0" w:space="0" w:color="auto"/>
            <w:bottom w:val="none" w:sz="0" w:space="0" w:color="auto"/>
            <w:right w:val="none" w:sz="0" w:space="0" w:color="auto"/>
          </w:divBdr>
        </w:div>
        <w:div w:id="1457025102">
          <w:marLeft w:val="1080"/>
          <w:marRight w:val="0"/>
          <w:marTop w:val="0"/>
          <w:marBottom w:val="0"/>
          <w:divBdr>
            <w:top w:val="none" w:sz="0" w:space="0" w:color="auto"/>
            <w:left w:val="none" w:sz="0" w:space="0" w:color="auto"/>
            <w:bottom w:val="none" w:sz="0" w:space="0" w:color="auto"/>
            <w:right w:val="none" w:sz="0" w:space="0" w:color="auto"/>
          </w:divBdr>
        </w:div>
        <w:div w:id="1550679183">
          <w:marLeft w:val="1080"/>
          <w:marRight w:val="0"/>
          <w:marTop w:val="0"/>
          <w:marBottom w:val="0"/>
          <w:divBdr>
            <w:top w:val="none" w:sz="0" w:space="0" w:color="auto"/>
            <w:left w:val="none" w:sz="0" w:space="0" w:color="auto"/>
            <w:bottom w:val="none" w:sz="0" w:space="0" w:color="auto"/>
            <w:right w:val="none" w:sz="0" w:space="0" w:color="auto"/>
          </w:divBdr>
        </w:div>
        <w:div w:id="1687056680">
          <w:marLeft w:val="274"/>
          <w:marRight w:val="0"/>
          <w:marTop w:val="240"/>
          <w:marBottom w:val="0"/>
          <w:divBdr>
            <w:top w:val="none" w:sz="0" w:space="0" w:color="auto"/>
            <w:left w:val="none" w:sz="0" w:space="0" w:color="auto"/>
            <w:bottom w:val="none" w:sz="0" w:space="0" w:color="auto"/>
            <w:right w:val="none" w:sz="0" w:space="0" w:color="auto"/>
          </w:divBdr>
        </w:div>
        <w:div w:id="1767114774">
          <w:marLeft w:val="533"/>
          <w:marRight w:val="0"/>
          <w:marTop w:val="0"/>
          <w:marBottom w:val="0"/>
          <w:divBdr>
            <w:top w:val="none" w:sz="0" w:space="0" w:color="auto"/>
            <w:left w:val="none" w:sz="0" w:space="0" w:color="auto"/>
            <w:bottom w:val="none" w:sz="0" w:space="0" w:color="auto"/>
            <w:right w:val="none" w:sz="0" w:space="0" w:color="auto"/>
          </w:divBdr>
        </w:div>
        <w:div w:id="1857380514">
          <w:marLeft w:val="533"/>
          <w:marRight w:val="0"/>
          <w:marTop w:val="0"/>
          <w:marBottom w:val="0"/>
          <w:divBdr>
            <w:top w:val="none" w:sz="0" w:space="0" w:color="auto"/>
            <w:left w:val="none" w:sz="0" w:space="0" w:color="auto"/>
            <w:bottom w:val="none" w:sz="0" w:space="0" w:color="auto"/>
            <w:right w:val="none" w:sz="0" w:space="0" w:color="auto"/>
          </w:divBdr>
        </w:div>
        <w:div w:id="2120758747">
          <w:marLeft w:val="806"/>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3743657">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0148323">
      <w:bodyDiv w:val="1"/>
      <w:marLeft w:val="0"/>
      <w:marRight w:val="0"/>
      <w:marTop w:val="0"/>
      <w:marBottom w:val="0"/>
      <w:divBdr>
        <w:top w:val="none" w:sz="0" w:space="0" w:color="auto"/>
        <w:left w:val="none" w:sz="0" w:space="0" w:color="auto"/>
        <w:bottom w:val="none" w:sz="0" w:space="0" w:color="auto"/>
        <w:right w:val="none" w:sz="0" w:space="0" w:color="auto"/>
      </w:divBdr>
      <w:divsChild>
        <w:div w:id="151609134">
          <w:marLeft w:val="806"/>
          <w:marRight w:val="0"/>
          <w:marTop w:val="0"/>
          <w:marBottom w:val="0"/>
          <w:divBdr>
            <w:top w:val="none" w:sz="0" w:space="0" w:color="auto"/>
            <w:left w:val="none" w:sz="0" w:space="0" w:color="auto"/>
            <w:bottom w:val="none" w:sz="0" w:space="0" w:color="auto"/>
            <w:right w:val="none" w:sz="0" w:space="0" w:color="auto"/>
          </w:divBdr>
        </w:div>
        <w:div w:id="187910623">
          <w:marLeft w:val="1440"/>
          <w:marRight w:val="0"/>
          <w:marTop w:val="0"/>
          <w:marBottom w:val="0"/>
          <w:divBdr>
            <w:top w:val="none" w:sz="0" w:space="0" w:color="auto"/>
            <w:left w:val="none" w:sz="0" w:space="0" w:color="auto"/>
            <w:bottom w:val="none" w:sz="0" w:space="0" w:color="auto"/>
            <w:right w:val="none" w:sz="0" w:space="0" w:color="auto"/>
          </w:divBdr>
        </w:div>
        <w:div w:id="249386538">
          <w:marLeft w:val="2074"/>
          <w:marRight w:val="0"/>
          <w:marTop w:val="0"/>
          <w:marBottom w:val="0"/>
          <w:divBdr>
            <w:top w:val="none" w:sz="0" w:space="0" w:color="auto"/>
            <w:left w:val="none" w:sz="0" w:space="0" w:color="auto"/>
            <w:bottom w:val="none" w:sz="0" w:space="0" w:color="auto"/>
            <w:right w:val="none" w:sz="0" w:space="0" w:color="auto"/>
          </w:divBdr>
        </w:div>
        <w:div w:id="504326692">
          <w:marLeft w:val="806"/>
          <w:marRight w:val="0"/>
          <w:marTop w:val="0"/>
          <w:marBottom w:val="0"/>
          <w:divBdr>
            <w:top w:val="none" w:sz="0" w:space="0" w:color="auto"/>
            <w:left w:val="none" w:sz="0" w:space="0" w:color="auto"/>
            <w:bottom w:val="none" w:sz="0" w:space="0" w:color="auto"/>
            <w:right w:val="none" w:sz="0" w:space="0" w:color="auto"/>
          </w:divBdr>
        </w:div>
        <w:div w:id="650596879">
          <w:marLeft w:val="1440"/>
          <w:marRight w:val="0"/>
          <w:marTop w:val="0"/>
          <w:marBottom w:val="0"/>
          <w:divBdr>
            <w:top w:val="none" w:sz="0" w:space="0" w:color="auto"/>
            <w:left w:val="none" w:sz="0" w:space="0" w:color="auto"/>
            <w:bottom w:val="none" w:sz="0" w:space="0" w:color="auto"/>
            <w:right w:val="none" w:sz="0" w:space="0" w:color="auto"/>
          </w:divBdr>
        </w:div>
        <w:div w:id="652293521">
          <w:marLeft w:val="806"/>
          <w:marRight w:val="0"/>
          <w:marTop w:val="0"/>
          <w:marBottom w:val="0"/>
          <w:divBdr>
            <w:top w:val="none" w:sz="0" w:space="0" w:color="auto"/>
            <w:left w:val="none" w:sz="0" w:space="0" w:color="auto"/>
            <w:bottom w:val="none" w:sz="0" w:space="0" w:color="auto"/>
            <w:right w:val="none" w:sz="0" w:space="0" w:color="auto"/>
          </w:divBdr>
        </w:div>
        <w:div w:id="943726056">
          <w:marLeft w:val="806"/>
          <w:marRight w:val="0"/>
          <w:marTop w:val="0"/>
          <w:marBottom w:val="0"/>
          <w:divBdr>
            <w:top w:val="none" w:sz="0" w:space="0" w:color="auto"/>
            <w:left w:val="none" w:sz="0" w:space="0" w:color="auto"/>
            <w:bottom w:val="none" w:sz="0" w:space="0" w:color="auto"/>
            <w:right w:val="none" w:sz="0" w:space="0" w:color="auto"/>
          </w:divBdr>
        </w:div>
        <w:div w:id="1070083693">
          <w:marLeft w:val="259"/>
          <w:marRight w:val="0"/>
          <w:marTop w:val="0"/>
          <w:marBottom w:val="0"/>
          <w:divBdr>
            <w:top w:val="none" w:sz="0" w:space="0" w:color="auto"/>
            <w:left w:val="none" w:sz="0" w:space="0" w:color="auto"/>
            <w:bottom w:val="none" w:sz="0" w:space="0" w:color="auto"/>
            <w:right w:val="none" w:sz="0" w:space="0" w:color="auto"/>
          </w:divBdr>
        </w:div>
        <w:div w:id="1686324260">
          <w:marLeft w:val="806"/>
          <w:marRight w:val="0"/>
          <w:marTop w:val="0"/>
          <w:marBottom w:val="0"/>
          <w:divBdr>
            <w:top w:val="none" w:sz="0" w:space="0" w:color="auto"/>
            <w:left w:val="none" w:sz="0" w:space="0" w:color="auto"/>
            <w:bottom w:val="none" w:sz="0" w:space="0" w:color="auto"/>
            <w:right w:val="none" w:sz="0" w:space="0" w:color="auto"/>
          </w:divBdr>
        </w:div>
        <w:div w:id="1708483195">
          <w:marLeft w:val="806"/>
          <w:marRight w:val="0"/>
          <w:marTop w:val="0"/>
          <w:marBottom w:val="0"/>
          <w:divBdr>
            <w:top w:val="none" w:sz="0" w:space="0" w:color="auto"/>
            <w:left w:val="none" w:sz="0" w:space="0" w:color="auto"/>
            <w:bottom w:val="none" w:sz="0" w:space="0" w:color="auto"/>
            <w:right w:val="none" w:sz="0" w:space="0" w:color="auto"/>
          </w:divBdr>
        </w:div>
        <w:div w:id="1887788602">
          <w:marLeft w:val="806"/>
          <w:marRight w:val="0"/>
          <w:marTop w:val="0"/>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7306816">
      <w:bodyDiv w:val="1"/>
      <w:marLeft w:val="0"/>
      <w:marRight w:val="0"/>
      <w:marTop w:val="0"/>
      <w:marBottom w:val="0"/>
      <w:divBdr>
        <w:top w:val="none" w:sz="0" w:space="0" w:color="auto"/>
        <w:left w:val="none" w:sz="0" w:space="0" w:color="auto"/>
        <w:bottom w:val="none" w:sz="0" w:space="0" w:color="auto"/>
        <w:right w:val="none" w:sz="0" w:space="0" w:color="auto"/>
      </w:divBdr>
      <w:divsChild>
        <w:div w:id="297226089">
          <w:marLeft w:val="806"/>
          <w:marRight w:val="0"/>
          <w:marTop w:val="0"/>
          <w:marBottom w:val="0"/>
          <w:divBdr>
            <w:top w:val="none" w:sz="0" w:space="0" w:color="auto"/>
            <w:left w:val="none" w:sz="0" w:space="0" w:color="auto"/>
            <w:bottom w:val="none" w:sz="0" w:space="0" w:color="auto"/>
            <w:right w:val="none" w:sz="0" w:space="0" w:color="auto"/>
          </w:divBdr>
        </w:div>
        <w:div w:id="621959602">
          <w:marLeft w:val="806"/>
          <w:marRight w:val="0"/>
          <w:marTop w:val="0"/>
          <w:marBottom w:val="0"/>
          <w:divBdr>
            <w:top w:val="none" w:sz="0" w:space="0" w:color="auto"/>
            <w:left w:val="none" w:sz="0" w:space="0" w:color="auto"/>
            <w:bottom w:val="none" w:sz="0" w:space="0" w:color="auto"/>
            <w:right w:val="none" w:sz="0" w:space="0" w:color="auto"/>
          </w:divBdr>
        </w:div>
        <w:div w:id="1791702640">
          <w:marLeft w:val="1066"/>
          <w:marRight w:val="0"/>
          <w:marTop w:val="0"/>
          <w:marBottom w:val="0"/>
          <w:divBdr>
            <w:top w:val="none" w:sz="0" w:space="0" w:color="auto"/>
            <w:left w:val="none" w:sz="0" w:space="0" w:color="auto"/>
            <w:bottom w:val="none" w:sz="0" w:space="0" w:color="auto"/>
            <w:right w:val="none" w:sz="0" w:space="0" w:color="auto"/>
          </w:divBdr>
        </w:div>
      </w:divsChild>
    </w:div>
    <w:div w:id="1838838695">
      <w:bodyDiv w:val="1"/>
      <w:marLeft w:val="0"/>
      <w:marRight w:val="0"/>
      <w:marTop w:val="0"/>
      <w:marBottom w:val="0"/>
      <w:divBdr>
        <w:top w:val="none" w:sz="0" w:space="0" w:color="auto"/>
        <w:left w:val="none" w:sz="0" w:space="0" w:color="auto"/>
        <w:bottom w:val="none" w:sz="0" w:space="0" w:color="auto"/>
        <w:right w:val="none" w:sz="0" w:space="0" w:color="auto"/>
      </w:divBdr>
      <w:divsChild>
        <w:div w:id="1574700134">
          <w:marLeft w:val="274"/>
          <w:marRight w:val="0"/>
          <w:marTop w:val="240"/>
          <w:marBottom w:val="0"/>
          <w:divBdr>
            <w:top w:val="none" w:sz="0" w:space="0" w:color="auto"/>
            <w:left w:val="none" w:sz="0" w:space="0" w:color="auto"/>
            <w:bottom w:val="none" w:sz="0" w:space="0" w:color="auto"/>
            <w:right w:val="none" w:sz="0" w:space="0" w:color="auto"/>
          </w:divBdr>
        </w:div>
        <w:div w:id="1786777220">
          <w:marLeft w:val="533"/>
          <w:marRight w:val="0"/>
          <w:marTop w:val="0"/>
          <w:marBottom w:val="0"/>
          <w:divBdr>
            <w:top w:val="none" w:sz="0" w:space="0" w:color="auto"/>
            <w:left w:val="none" w:sz="0" w:space="0" w:color="auto"/>
            <w:bottom w:val="none" w:sz="0" w:space="0" w:color="auto"/>
            <w:right w:val="none" w:sz="0" w:space="0" w:color="auto"/>
          </w:divBdr>
        </w:div>
        <w:div w:id="1822580118">
          <w:marLeft w:val="533"/>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59850303">
      <w:bodyDiv w:val="1"/>
      <w:marLeft w:val="0"/>
      <w:marRight w:val="0"/>
      <w:marTop w:val="0"/>
      <w:marBottom w:val="0"/>
      <w:divBdr>
        <w:top w:val="none" w:sz="0" w:space="0" w:color="auto"/>
        <w:left w:val="none" w:sz="0" w:space="0" w:color="auto"/>
        <w:bottom w:val="none" w:sz="0" w:space="0" w:color="auto"/>
        <w:right w:val="none" w:sz="0" w:space="0" w:color="auto"/>
      </w:divBdr>
      <w:divsChild>
        <w:div w:id="835537265">
          <w:marLeft w:val="274"/>
          <w:marRight w:val="0"/>
          <w:marTop w:val="240"/>
          <w:marBottom w:val="0"/>
          <w:divBdr>
            <w:top w:val="none" w:sz="0" w:space="0" w:color="auto"/>
            <w:left w:val="none" w:sz="0" w:space="0" w:color="auto"/>
            <w:bottom w:val="none" w:sz="0" w:space="0" w:color="auto"/>
            <w:right w:val="none" w:sz="0" w:space="0" w:color="auto"/>
          </w:divBdr>
        </w:div>
        <w:div w:id="1237782385">
          <w:marLeft w:val="533"/>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0776121">
      <w:bodyDiv w:val="1"/>
      <w:marLeft w:val="0"/>
      <w:marRight w:val="0"/>
      <w:marTop w:val="0"/>
      <w:marBottom w:val="0"/>
      <w:divBdr>
        <w:top w:val="none" w:sz="0" w:space="0" w:color="auto"/>
        <w:left w:val="none" w:sz="0" w:space="0" w:color="auto"/>
        <w:bottom w:val="none" w:sz="0" w:space="0" w:color="auto"/>
        <w:right w:val="none" w:sz="0" w:space="0" w:color="auto"/>
      </w:divBdr>
      <w:divsChild>
        <w:div w:id="488058693">
          <w:marLeft w:val="806"/>
          <w:marRight w:val="0"/>
          <w:marTop w:val="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6478424">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385341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5086641">
      <w:bodyDiv w:val="1"/>
      <w:marLeft w:val="0"/>
      <w:marRight w:val="0"/>
      <w:marTop w:val="0"/>
      <w:marBottom w:val="0"/>
      <w:divBdr>
        <w:top w:val="none" w:sz="0" w:space="0" w:color="auto"/>
        <w:left w:val="none" w:sz="0" w:space="0" w:color="auto"/>
        <w:bottom w:val="none" w:sz="0" w:space="0" w:color="auto"/>
        <w:right w:val="none" w:sz="0" w:space="0" w:color="auto"/>
      </w:divBdr>
      <w:divsChild>
        <w:div w:id="63840154">
          <w:marLeft w:val="806"/>
          <w:marRight w:val="0"/>
          <w:marTop w:val="0"/>
          <w:marBottom w:val="0"/>
          <w:divBdr>
            <w:top w:val="none" w:sz="0" w:space="0" w:color="auto"/>
            <w:left w:val="none" w:sz="0" w:space="0" w:color="auto"/>
            <w:bottom w:val="none" w:sz="0" w:space="0" w:color="auto"/>
            <w:right w:val="none" w:sz="0" w:space="0" w:color="auto"/>
          </w:divBdr>
        </w:div>
        <w:div w:id="271326192">
          <w:marLeft w:val="806"/>
          <w:marRight w:val="0"/>
          <w:marTop w:val="0"/>
          <w:marBottom w:val="0"/>
          <w:divBdr>
            <w:top w:val="none" w:sz="0" w:space="0" w:color="auto"/>
            <w:left w:val="none" w:sz="0" w:space="0" w:color="auto"/>
            <w:bottom w:val="none" w:sz="0" w:space="0" w:color="auto"/>
            <w:right w:val="none" w:sz="0" w:space="0" w:color="auto"/>
          </w:divBdr>
        </w:div>
        <w:div w:id="707878342">
          <w:marLeft w:val="806"/>
          <w:marRight w:val="0"/>
          <w:marTop w:val="0"/>
          <w:marBottom w:val="0"/>
          <w:divBdr>
            <w:top w:val="none" w:sz="0" w:space="0" w:color="auto"/>
            <w:left w:val="none" w:sz="0" w:space="0" w:color="auto"/>
            <w:bottom w:val="none" w:sz="0" w:space="0" w:color="auto"/>
            <w:right w:val="none" w:sz="0" w:space="0" w:color="auto"/>
          </w:divBdr>
        </w:div>
        <w:div w:id="804078990">
          <w:marLeft w:val="806"/>
          <w:marRight w:val="0"/>
          <w:marTop w:val="0"/>
          <w:marBottom w:val="0"/>
          <w:divBdr>
            <w:top w:val="none" w:sz="0" w:space="0" w:color="auto"/>
            <w:left w:val="none" w:sz="0" w:space="0" w:color="auto"/>
            <w:bottom w:val="none" w:sz="0" w:space="0" w:color="auto"/>
            <w:right w:val="none" w:sz="0" w:space="0" w:color="auto"/>
          </w:divBdr>
        </w:div>
        <w:div w:id="965811551">
          <w:marLeft w:val="806"/>
          <w:marRight w:val="0"/>
          <w:marTop w:val="0"/>
          <w:marBottom w:val="0"/>
          <w:divBdr>
            <w:top w:val="none" w:sz="0" w:space="0" w:color="auto"/>
            <w:left w:val="none" w:sz="0" w:space="0" w:color="auto"/>
            <w:bottom w:val="none" w:sz="0" w:space="0" w:color="auto"/>
            <w:right w:val="none" w:sz="0" w:space="0" w:color="auto"/>
          </w:divBdr>
        </w:div>
        <w:div w:id="1225918000">
          <w:marLeft w:val="1440"/>
          <w:marRight w:val="0"/>
          <w:marTop w:val="0"/>
          <w:marBottom w:val="0"/>
          <w:divBdr>
            <w:top w:val="none" w:sz="0" w:space="0" w:color="auto"/>
            <w:left w:val="none" w:sz="0" w:space="0" w:color="auto"/>
            <w:bottom w:val="none" w:sz="0" w:space="0" w:color="auto"/>
            <w:right w:val="none" w:sz="0" w:space="0" w:color="auto"/>
          </w:divBdr>
        </w:div>
        <w:div w:id="1243611611">
          <w:marLeft w:val="2074"/>
          <w:marRight w:val="0"/>
          <w:marTop w:val="0"/>
          <w:marBottom w:val="0"/>
          <w:divBdr>
            <w:top w:val="none" w:sz="0" w:space="0" w:color="auto"/>
            <w:left w:val="none" w:sz="0" w:space="0" w:color="auto"/>
            <w:bottom w:val="none" w:sz="0" w:space="0" w:color="auto"/>
            <w:right w:val="none" w:sz="0" w:space="0" w:color="auto"/>
          </w:divBdr>
        </w:div>
        <w:div w:id="1464620382">
          <w:marLeft w:val="259"/>
          <w:marRight w:val="0"/>
          <w:marTop w:val="0"/>
          <w:marBottom w:val="0"/>
          <w:divBdr>
            <w:top w:val="none" w:sz="0" w:space="0" w:color="auto"/>
            <w:left w:val="none" w:sz="0" w:space="0" w:color="auto"/>
            <w:bottom w:val="none" w:sz="0" w:space="0" w:color="auto"/>
            <w:right w:val="none" w:sz="0" w:space="0" w:color="auto"/>
          </w:divBdr>
        </w:div>
        <w:div w:id="1808010457">
          <w:marLeft w:val="806"/>
          <w:marRight w:val="0"/>
          <w:marTop w:val="0"/>
          <w:marBottom w:val="0"/>
          <w:divBdr>
            <w:top w:val="none" w:sz="0" w:space="0" w:color="auto"/>
            <w:left w:val="none" w:sz="0" w:space="0" w:color="auto"/>
            <w:bottom w:val="none" w:sz="0" w:space="0" w:color="auto"/>
            <w:right w:val="none" w:sz="0" w:space="0" w:color="auto"/>
          </w:divBdr>
        </w:div>
        <w:div w:id="1972318045">
          <w:marLeft w:val="806"/>
          <w:marRight w:val="0"/>
          <w:marTop w:val="0"/>
          <w:marBottom w:val="0"/>
          <w:divBdr>
            <w:top w:val="none" w:sz="0" w:space="0" w:color="auto"/>
            <w:left w:val="none" w:sz="0" w:space="0" w:color="auto"/>
            <w:bottom w:val="none" w:sz="0" w:space="0" w:color="auto"/>
            <w:right w:val="none" w:sz="0" w:space="0" w:color="auto"/>
          </w:divBdr>
        </w:div>
        <w:div w:id="1979801320">
          <w:marLeft w:val="1440"/>
          <w:marRight w:val="0"/>
          <w:marTop w:val="0"/>
          <w:marBottom w:val="0"/>
          <w:divBdr>
            <w:top w:val="none" w:sz="0" w:space="0" w:color="auto"/>
            <w:left w:val="none" w:sz="0" w:space="0" w:color="auto"/>
            <w:bottom w:val="none" w:sz="0" w:space="0" w:color="auto"/>
            <w:right w:val="none" w:sz="0" w:space="0" w:color="auto"/>
          </w:divBdr>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3163168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3EQ6UJ4K66FU-702124171-41735</_dlc_DocId>
    <_dlc_DocIdUrl xmlns="401a1e0c-8dbe-4950-85d1-4031081349ee">
      <Url>https://qualcomm.sharepoint.com/teams/meridian1/_layouts/15/DocIdRedir.aspx?ID=3EQ6UJ4K66FU-702124171-41735</Url>
      <Description>3EQ6UJ4K66FU-702124171-41735</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BF5F825D-588F-4F6C-A36D-793FB4AA0F52}">
  <ds:schemaRefs>
    <ds:schemaRef ds:uri="http://schemas.openxmlformats.org/officeDocument/2006/bibliography"/>
  </ds:schemaRefs>
</ds:datastoreItem>
</file>

<file path=customXml/itemProps3.xml><?xml version="1.0" encoding="utf-8"?>
<ds:datastoreItem xmlns:ds="http://schemas.openxmlformats.org/officeDocument/2006/customXml" ds:itemID="{2EB695A2-855A-4561-A385-290C0B5429EC}">
  <ds:schemaRefs>
    <ds:schemaRef ds:uri="http://schemas.microsoft.com/sharepoint/events"/>
  </ds:schemaRefs>
</ds:datastoreItem>
</file>

<file path=customXml/itemProps4.xml><?xml version="1.0" encoding="utf-8"?>
<ds:datastoreItem xmlns:ds="http://schemas.openxmlformats.org/officeDocument/2006/customXml" ds:itemID="{031D4AA5-FA57-4B64-BA77-B7CDDCC455DB}">
  <ds:schemaRefs>
    <ds:schemaRef ds:uri="http://schemas.microsoft.com/sharepoint/v3/contenttype/forms"/>
  </ds:schemaRefs>
</ds:datastoreItem>
</file>

<file path=customXml/itemProps5.xml><?xml version="1.0" encoding="utf-8"?>
<ds:datastoreItem xmlns:ds="http://schemas.openxmlformats.org/officeDocument/2006/customXml" ds:itemID="{574F91FF-34C7-4DEF-A7BB-CA33DBD3E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28124</TotalTime>
  <Pages>12</Pages>
  <Words>6791</Words>
  <Characters>33049</Characters>
  <Application>Microsoft Office Word</Application>
  <DocSecurity>0</DocSecurity>
  <Lines>275</Lines>
  <Paragraphs>79</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39761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Jing Sun</cp:lastModifiedBy>
  <cp:revision>900</cp:revision>
  <cp:lastPrinted>2017-03-25T00:57:00Z</cp:lastPrinted>
  <dcterms:created xsi:type="dcterms:W3CDTF">2021-03-30T03:27:00Z</dcterms:created>
  <dcterms:modified xsi:type="dcterms:W3CDTF">2021-11-05T22:19:00Z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d150aee6-3376-4ff4-a730-022112323bcd</vt:lpwstr>
  </property>
</Properties>
</file>